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E63C4" w14:textId="77777777" w:rsidR="00035839" w:rsidRPr="001B5EB6" w:rsidRDefault="00035839" w:rsidP="00035839">
      <w:pPr>
        <w:spacing w:after="0"/>
        <w:jc w:val="center"/>
        <w:rPr>
          <w:rFonts w:ascii="Century Gothic" w:eastAsia="Malgun Gothic" w:hAnsi="Century Gothic" w:cs="Tahoma"/>
          <w:b/>
          <w:color w:val="FF0000"/>
          <w:sz w:val="28"/>
          <w:szCs w:val="28"/>
        </w:rPr>
      </w:pPr>
      <w:bookmarkStart w:id="0" w:name="_GoBack"/>
      <w:bookmarkEnd w:id="0"/>
      <w:r w:rsidRPr="001B5EB6">
        <w:rPr>
          <w:rFonts w:ascii="Century Gothic" w:eastAsia="Malgun Gothic" w:hAnsi="Century Gothic" w:cs="Tahoma"/>
          <w:b/>
          <w:color w:val="FF0000"/>
          <w:sz w:val="28"/>
          <w:szCs w:val="28"/>
        </w:rPr>
        <w:t>PLAINVILLE FIRE DISTRICT</w:t>
      </w:r>
    </w:p>
    <w:p w14:paraId="2FA61CDD" w14:textId="77777777" w:rsidR="00035839" w:rsidRDefault="00035839" w:rsidP="00035839">
      <w:pPr>
        <w:spacing w:after="0"/>
        <w:jc w:val="center"/>
        <w:rPr>
          <w:rFonts w:ascii="Century Gothic" w:eastAsia="Malgun Gothic" w:hAnsi="Century Gothic" w:cs="Tahoma"/>
        </w:rPr>
      </w:pPr>
      <w:r>
        <w:rPr>
          <w:rFonts w:ascii="Century Gothic" w:eastAsia="Malgun Gothic" w:hAnsi="Century Gothic" w:cs="Tahoma"/>
        </w:rPr>
        <w:t xml:space="preserve">Monthly Meeting Minutes </w:t>
      </w:r>
      <w:r w:rsidRPr="00BD41B8">
        <w:rPr>
          <w:rFonts w:ascii="Century Gothic" w:eastAsia="Malgun Gothic" w:hAnsi="Century Gothic" w:cs="Tahoma"/>
        </w:rPr>
        <w:t xml:space="preserve"> </w:t>
      </w:r>
    </w:p>
    <w:p w14:paraId="12AE08C7" w14:textId="3C7F6798" w:rsidR="00035839" w:rsidRPr="00BD41B8" w:rsidRDefault="006535A0" w:rsidP="00035839">
      <w:pPr>
        <w:spacing w:after="0"/>
        <w:jc w:val="center"/>
        <w:rPr>
          <w:rFonts w:ascii="Century Gothic" w:eastAsia="Malgun Gothic" w:hAnsi="Century Gothic" w:cs="Tahoma"/>
          <w:b/>
          <w:color w:val="FF0000"/>
        </w:rPr>
      </w:pPr>
      <w:r>
        <w:rPr>
          <w:rFonts w:ascii="Century Gothic" w:eastAsia="Malgun Gothic" w:hAnsi="Century Gothic" w:cs="Tahoma"/>
          <w:b/>
          <w:color w:val="FF0000"/>
        </w:rPr>
        <w:t>April 11</w:t>
      </w:r>
      <w:r w:rsidR="00035839">
        <w:rPr>
          <w:rFonts w:ascii="Century Gothic" w:eastAsia="Malgun Gothic" w:hAnsi="Century Gothic" w:cs="Tahoma"/>
          <w:b/>
          <w:color w:val="FF0000"/>
        </w:rPr>
        <w:t>, 202</w:t>
      </w:r>
      <w:r w:rsidR="009C0093">
        <w:rPr>
          <w:rFonts w:ascii="Century Gothic" w:eastAsia="Malgun Gothic" w:hAnsi="Century Gothic" w:cs="Tahoma"/>
          <w:b/>
          <w:color w:val="FF0000"/>
        </w:rPr>
        <w:t>3</w:t>
      </w:r>
    </w:p>
    <w:p w14:paraId="39938080" w14:textId="77777777" w:rsidR="00035839" w:rsidRPr="00BD41B8" w:rsidRDefault="00035839" w:rsidP="00035839">
      <w:pPr>
        <w:spacing w:after="0" w:line="240" w:lineRule="auto"/>
        <w:rPr>
          <w:rFonts w:ascii="Century Gothic" w:eastAsia="Malgun Gothic" w:hAnsi="Century Gothic" w:cs="Tahoma"/>
          <w:b/>
        </w:rPr>
      </w:pPr>
    </w:p>
    <w:p w14:paraId="6AB58FE8" w14:textId="77777777" w:rsidR="00035839" w:rsidRPr="00A71722" w:rsidRDefault="00035839" w:rsidP="00035839">
      <w:pPr>
        <w:spacing w:after="0" w:line="240" w:lineRule="auto"/>
        <w:rPr>
          <w:rFonts w:ascii="Century Gothic" w:eastAsia="Malgun Gothic" w:hAnsi="Century Gothic" w:cs="Tahoma"/>
          <w:b/>
          <w:color w:val="FF0000"/>
          <w:u w:val="single"/>
        </w:rPr>
      </w:pPr>
      <w:r w:rsidRPr="00A71722">
        <w:rPr>
          <w:rFonts w:ascii="Century Gothic" w:eastAsia="Malgun Gothic" w:hAnsi="Century Gothic" w:cs="Tahoma"/>
          <w:b/>
          <w:color w:val="FF0000"/>
        </w:rPr>
        <w:t>Time: 7:00pm</w:t>
      </w:r>
    </w:p>
    <w:p w14:paraId="525E9637" w14:textId="5D4BCFF0" w:rsidR="00035839" w:rsidRPr="00A71722" w:rsidRDefault="00035839" w:rsidP="00035839">
      <w:pPr>
        <w:spacing w:after="0" w:line="240" w:lineRule="auto"/>
        <w:jc w:val="both"/>
        <w:rPr>
          <w:rFonts w:ascii="Century Gothic" w:eastAsia="Malgun Gothic" w:hAnsi="Century Gothic" w:cs="Tahoma"/>
        </w:rPr>
      </w:pPr>
      <w:r w:rsidRPr="00A71722">
        <w:rPr>
          <w:rFonts w:ascii="Century Gothic" w:eastAsia="Malgun Gothic" w:hAnsi="Century Gothic" w:cs="Tahoma"/>
        </w:rPr>
        <w:t>In attendance</w:t>
      </w:r>
      <w:r w:rsidR="001861E9" w:rsidRPr="00A71722">
        <w:rPr>
          <w:rFonts w:ascii="Century Gothic" w:eastAsia="Malgun Gothic" w:hAnsi="Century Gothic" w:cs="Tahoma"/>
        </w:rPr>
        <w:t xml:space="preserve"> from the district:</w:t>
      </w:r>
      <w:r w:rsidRPr="00A71722">
        <w:rPr>
          <w:rFonts w:ascii="Century Gothic" w:eastAsia="Malgun Gothic" w:hAnsi="Century Gothic" w:cs="Tahoma"/>
        </w:rPr>
        <w:t xml:space="preserve"> Landon, Kline,</w:t>
      </w:r>
      <w:r w:rsidR="00CE1AF6" w:rsidRPr="00A71722">
        <w:rPr>
          <w:rFonts w:ascii="Century Gothic" w:eastAsia="Malgun Gothic" w:hAnsi="Century Gothic" w:cs="Tahoma"/>
        </w:rPr>
        <w:t xml:space="preserve"> </w:t>
      </w:r>
      <w:r w:rsidR="00BA24E6" w:rsidRPr="00A71722">
        <w:rPr>
          <w:rFonts w:ascii="Century Gothic" w:eastAsia="Malgun Gothic" w:hAnsi="Century Gothic" w:cs="Tahoma"/>
        </w:rPr>
        <w:t xml:space="preserve">Rice, </w:t>
      </w:r>
      <w:r w:rsidRPr="00A71722">
        <w:rPr>
          <w:rFonts w:ascii="Century Gothic" w:eastAsia="Malgun Gothic" w:hAnsi="Century Gothic" w:cs="Tahoma"/>
        </w:rPr>
        <w:t>Slenker</w:t>
      </w:r>
      <w:r w:rsidR="002A5244">
        <w:rPr>
          <w:rFonts w:ascii="Century Gothic" w:eastAsia="Malgun Gothic" w:hAnsi="Century Gothic" w:cs="Tahoma"/>
        </w:rPr>
        <w:t>,</w:t>
      </w:r>
      <w:r w:rsidRPr="00A71722">
        <w:rPr>
          <w:rFonts w:ascii="Century Gothic" w:eastAsia="Malgun Gothic" w:hAnsi="Century Gothic" w:cs="Tahoma"/>
        </w:rPr>
        <w:t xml:space="preserve"> </w:t>
      </w:r>
      <w:r w:rsidR="00561A8E" w:rsidRPr="00A71722">
        <w:rPr>
          <w:rFonts w:ascii="Century Gothic" w:eastAsia="Malgun Gothic" w:hAnsi="Century Gothic" w:cs="Tahoma"/>
        </w:rPr>
        <w:t>Stachursk</w:t>
      </w:r>
      <w:r w:rsidR="003239B9" w:rsidRPr="00A71722">
        <w:rPr>
          <w:rFonts w:ascii="Century Gothic" w:eastAsia="Malgun Gothic" w:hAnsi="Century Gothic" w:cs="Tahoma"/>
        </w:rPr>
        <w:t>i</w:t>
      </w:r>
      <w:r w:rsidRPr="00A71722">
        <w:rPr>
          <w:rFonts w:ascii="Century Gothic" w:eastAsia="Malgun Gothic" w:hAnsi="Century Gothic" w:cs="Tahoma"/>
        </w:rPr>
        <w:t>, Thomas</w:t>
      </w:r>
      <w:r w:rsidR="006535A0">
        <w:rPr>
          <w:rFonts w:ascii="Century Gothic" w:eastAsia="Malgun Gothic" w:hAnsi="Century Gothic" w:cs="Tahoma"/>
        </w:rPr>
        <w:t xml:space="preserve">, </w:t>
      </w:r>
      <w:r w:rsidR="00197A55">
        <w:rPr>
          <w:rFonts w:ascii="Century Gothic" w:eastAsia="Malgun Gothic" w:hAnsi="Century Gothic" w:cs="Tahoma"/>
        </w:rPr>
        <w:t xml:space="preserve">Chiefs </w:t>
      </w:r>
      <w:r w:rsidR="006535A0">
        <w:rPr>
          <w:rFonts w:ascii="Century Gothic" w:eastAsia="Malgun Gothic" w:hAnsi="Century Gothic" w:cs="Tahoma"/>
        </w:rPr>
        <w:t>Crowder</w:t>
      </w:r>
      <w:r w:rsidR="00197A55">
        <w:rPr>
          <w:rFonts w:ascii="Century Gothic" w:eastAsia="Malgun Gothic" w:hAnsi="Century Gothic" w:cs="Tahoma"/>
        </w:rPr>
        <w:t xml:space="preserve"> </w:t>
      </w:r>
      <w:r w:rsidR="00361D1E">
        <w:rPr>
          <w:rFonts w:ascii="Century Gothic" w:eastAsia="Malgun Gothic" w:hAnsi="Century Gothic" w:cs="Tahoma"/>
        </w:rPr>
        <w:t>and Stachurski</w:t>
      </w:r>
    </w:p>
    <w:p w14:paraId="51825872" w14:textId="77777777" w:rsidR="00A03D8C" w:rsidRPr="00A71722" w:rsidRDefault="00A03D8C" w:rsidP="00F72525">
      <w:pPr>
        <w:spacing w:after="0" w:line="240" w:lineRule="auto"/>
        <w:jc w:val="both"/>
        <w:rPr>
          <w:rFonts w:ascii="Century Gothic" w:eastAsia="Malgun Gothic" w:hAnsi="Century Gothic" w:cs="Tahoma"/>
        </w:rPr>
      </w:pPr>
    </w:p>
    <w:p w14:paraId="5149C5C1" w14:textId="5CEF1723" w:rsidR="00BA24E6" w:rsidRPr="00A71722" w:rsidRDefault="00A03D8C" w:rsidP="00706C25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A71722">
        <w:rPr>
          <w:rFonts w:ascii="Century Gothic" w:eastAsia="Times New Roman" w:hAnsi="Century Gothic" w:cs="Times New Roman"/>
        </w:rPr>
        <w:t xml:space="preserve">The </w:t>
      </w:r>
      <w:r w:rsidR="006535A0">
        <w:rPr>
          <w:rFonts w:ascii="Century Gothic" w:eastAsia="Times New Roman" w:hAnsi="Century Gothic" w:cs="Times New Roman"/>
          <w:b/>
          <w:bCs/>
          <w:color w:val="FF0000"/>
        </w:rPr>
        <w:t>4</w:t>
      </w:r>
      <w:r w:rsidR="006535A0" w:rsidRPr="006535A0">
        <w:rPr>
          <w:rFonts w:ascii="Century Gothic" w:eastAsia="Times New Roman" w:hAnsi="Century Gothic" w:cs="Times New Roman"/>
          <w:b/>
          <w:bCs/>
          <w:color w:val="FF0000"/>
          <w:vertAlign w:val="superscript"/>
        </w:rPr>
        <w:t>th</w:t>
      </w:r>
      <w:r w:rsidR="006535A0">
        <w:rPr>
          <w:rFonts w:ascii="Century Gothic" w:eastAsia="Times New Roman" w:hAnsi="Century Gothic" w:cs="Times New Roman"/>
          <w:b/>
          <w:bCs/>
          <w:color w:val="FF0000"/>
        </w:rPr>
        <w:t xml:space="preserve"> </w:t>
      </w:r>
      <w:r w:rsidRPr="00A71722">
        <w:rPr>
          <w:rFonts w:ascii="Century Gothic" w:eastAsia="Times New Roman" w:hAnsi="Century Gothic" w:cs="Times New Roman"/>
          <w:b/>
          <w:bCs/>
          <w:color w:val="FF0000"/>
        </w:rPr>
        <w:t>Meeting</w:t>
      </w:r>
      <w:r w:rsidRPr="00A71722">
        <w:rPr>
          <w:rFonts w:ascii="Century Gothic" w:eastAsia="Times New Roman" w:hAnsi="Century Gothic" w:cs="Times New Roman"/>
          <w:color w:val="FF0000"/>
        </w:rPr>
        <w:t xml:space="preserve"> of 202</w:t>
      </w:r>
      <w:r w:rsidR="009C0093">
        <w:rPr>
          <w:rFonts w:ascii="Century Gothic" w:eastAsia="Times New Roman" w:hAnsi="Century Gothic" w:cs="Times New Roman"/>
          <w:color w:val="FF0000"/>
        </w:rPr>
        <w:t>3</w:t>
      </w:r>
      <w:r w:rsidR="0013142E" w:rsidRPr="00A71722">
        <w:rPr>
          <w:rFonts w:ascii="Century Gothic" w:eastAsia="Times New Roman" w:hAnsi="Century Gothic" w:cs="Times New Roman"/>
          <w:color w:val="FF0000"/>
        </w:rPr>
        <w:t xml:space="preserve"> </w:t>
      </w:r>
      <w:r w:rsidRPr="00A71722">
        <w:rPr>
          <w:rFonts w:ascii="Century Gothic" w:eastAsia="Times New Roman" w:hAnsi="Century Gothic" w:cs="Times New Roman"/>
        </w:rPr>
        <w:t>of the Board of Commissioners of the Plainville Fire District</w:t>
      </w:r>
      <w:r w:rsidR="00BA24E6" w:rsidRPr="00A71722">
        <w:rPr>
          <w:rFonts w:ascii="Century Gothic" w:eastAsia="Times New Roman" w:hAnsi="Century Gothic" w:cs="Times New Roman"/>
        </w:rPr>
        <w:t xml:space="preserve"> </w:t>
      </w:r>
      <w:r w:rsidRPr="00A71722">
        <w:rPr>
          <w:rFonts w:ascii="Century Gothic" w:eastAsia="Times New Roman" w:hAnsi="Century Gothic" w:cs="Times New Roman"/>
        </w:rPr>
        <w:t xml:space="preserve">held on </w:t>
      </w:r>
      <w:r w:rsidRPr="00A71722">
        <w:rPr>
          <w:rFonts w:ascii="Century Gothic" w:eastAsia="Times New Roman" w:hAnsi="Century Gothic" w:cs="Times New Roman"/>
          <w:b/>
          <w:color w:val="FF0000"/>
        </w:rPr>
        <w:t xml:space="preserve">Tuesday, </w:t>
      </w:r>
      <w:r w:rsidR="006535A0">
        <w:rPr>
          <w:rFonts w:ascii="Century Gothic" w:eastAsia="Malgun Gothic" w:hAnsi="Century Gothic" w:cs="Tahoma"/>
          <w:b/>
          <w:color w:val="FF0000"/>
        </w:rPr>
        <w:t>April 11</w:t>
      </w:r>
      <w:r w:rsidR="009C0093">
        <w:rPr>
          <w:rFonts w:ascii="Century Gothic" w:eastAsia="Malgun Gothic" w:hAnsi="Century Gothic" w:cs="Tahoma"/>
          <w:b/>
          <w:color w:val="FF0000"/>
        </w:rPr>
        <w:t>, 2023</w:t>
      </w:r>
      <w:r w:rsidRPr="00A71722">
        <w:rPr>
          <w:rFonts w:ascii="Century Gothic" w:eastAsia="Times New Roman" w:hAnsi="Century Gothic" w:cs="Times New Roman"/>
        </w:rPr>
        <w:t xml:space="preserve"> was called to order at 7:</w:t>
      </w:r>
      <w:r w:rsidR="002A5244">
        <w:rPr>
          <w:rFonts w:ascii="Century Gothic" w:eastAsia="Times New Roman" w:hAnsi="Century Gothic" w:cs="Times New Roman"/>
        </w:rPr>
        <w:t>00</w:t>
      </w:r>
      <w:r w:rsidRPr="00A71722">
        <w:rPr>
          <w:rFonts w:ascii="Century Gothic" w:eastAsia="Times New Roman" w:hAnsi="Century Gothic" w:cs="Times New Roman"/>
        </w:rPr>
        <w:t xml:space="preserve"> P.M. by Chairman </w:t>
      </w:r>
      <w:r w:rsidR="00260D47" w:rsidRPr="00A71722">
        <w:rPr>
          <w:rFonts w:ascii="Century Gothic" w:eastAsia="Times New Roman" w:hAnsi="Century Gothic" w:cs="Times New Roman"/>
        </w:rPr>
        <w:t>Ken Landon</w:t>
      </w:r>
      <w:r w:rsidRPr="00A71722">
        <w:rPr>
          <w:rFonts w:ascii="Century Gothic" w:eastAsia="Times New Roman" w:hAnsi="Century Gothic" w:cs="Times New Roman"/>
        </w:rPr>
        <w:t>; All Commissioners were present</w:t>
      </w:r>
      <w:r w:rsidR="003239B9" w:rsidRPr="00A71722">
        <w:rPr>
          <w:rFonts w:ascii="Century Gothic" w:eastAsia="Times New Roman" w:hAnsi="Century Gothic" w:cs="Times New Roman"/>
        </w:rPr>
        <w:t>.</w:t>
      </w:r>
      <w:r w:rsidR="000F601C">
        <w:rPr>
          <w:rFonts w:ascii="Century Gothic" w:eastAsia="Times New Roman" w:hAnsi="Century Gothic" w:cs="Times New Roman"/>
        </w:rPr>
        <w:t xml:space="preserve">  </w:t>
      </w:r>
    </w:p>
    <w:p w14:paraId="1DD92C64" w14:textId="169D1C96" w:rsidR="00A03D8C" w:rsidRDefault="00A03D8C" w:rsidP="00706C25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1423252" w14:textId="77777777" w:rsidR="00A03D8C" w:rsidRPr="00A71722" w:rsidRDefault="00A03D8C" w:rsidP="00706C25">
      <w:pPr>
        <w:spacing w:after="0" w:line="240" w:lineRule="auto"/>
        <w:jc w:val="both"/>
        <w:rPr>
          <w:rFonts w:ascii="Century Gothic" w:eastAsia="Calibri" w:hAnsi="Century Gothic" w:cs="Calibri"/>
          <w:b/>
          <w:color w:val="FF0000"/>
        </w:rPr>
      </w:pPr>
      <w:r w:rsidRPr="00A71722">
        <w:rPr>
          <w:rFonts w:ascii="Century Gothic" w:eastAsia="Calibri" w:hAnsi="Century Gothic" w:cs="Calibri"/>
          <w:b/>
          <w:color w:val="FF0000"/>
        </w:rPr>
        <w:t>MEETING MINUTES</w:t>
      </w:r>
    </w:p>
    <w:p w14:paraId="539149A8" w14:textId="7C83C51F" w:rsidR="00A03D8C" w:rsidRPr="00A71722" w:rsidRDefault="00A03D8C" w:rsidP="00706C25">
      <w:pPr>
        <w:spacing w:after="0" w:line="240" w:lineRule="auto"/>
        <w:jc w:val="both"/>
        <w:rPr>
          <w:rFonts w:ascii="Century Gothic" w:eastAsia="Calibri" w:hAnsi="Century Gothic" w:cs="Calibri"/>
        </w:rPr>
      </w:pPr>
      <w:r w:rsidRPr="00A71722">
        <w:rPr>
          <w:rFonts w:ascii="Century Gothic" w:eastAsia="Calibri" w:hAnsi="Century Gothic" w:cs="Calibri"/>
        </w:rPr>
        <w:t xml:space="preserve">Minutes of the </w:t>
      </w:r>
      <w:r w:rsidR="006535A0">
        <w:rPr>
          <w:rFonts w:ascii="Century Gothic" w:eastAsia="Calibri" w:hAnsi="Century Gothic" w:cs="Calibri"/>
          <w:b/>
          <w:bCs/>
          <w:color w:val="FF0000"/>
        </w:rPr>
        <w:t>March</w:t>
      </w:r>
      <w:r w:rsidR="002A5244">
        <w:rPr>
          <w:rFonts w:ascii="Century Gothic" w:eastAsia="Calibri" w:hAnsi="Century Gothic" w:cs="Calibri"/>
          <w:b/>
          <w:bCs/>
          <w:color w:val="FF0000"/>
        </w:rPr>
        <w:t xml:space="preserve"> </w:t>
      </w:r>
      <w:r w:rsidRPr="00A71722">
        <w:rPr>
          <w:rFonts w:ascii="Century Gothic" w:eastAsia="Calibri" w:hAnsi="Century Gothic" w:cs="Calibri"/>
        </w:rPr>
        <w:t>regular meeting</w:t>
      </w:r>
      <w:r w:rsidR="00D67F8A" w:rsidRPr="00A71722">
        <w:rPr>
          <w:rFonts w:ascii="Century Gothic" w:eastAsia="Calibri" w:hAnsi="Century Gothic" w:cs="Calibri"/>
        </w:rPr>
        <w:t xml:space="preserve"> </w:t>
      </w:r>
      <w:r w:rsidRPr="00A71722">
        <w:rPr>
          <w:rFonts w:ascii="Century Gothic" w:eastAsia="Calibri" w:hAnsi="Century Gothic" w:cs="Calibri"/>
        </w:rPr>
        <w:t>were distributed previously by District Secretary Thomas.  A motion by Commissioner</w:t>
      </w:r>
      <w:r w:rsidR="00260D47" w:rsidRPr="00A71722">
        <w:rPr>
          <w:rFonts w:ascii="Century Gothic" w:eastAsia="Calibri" w:hAnsi="Century Gothic" w:cs="Calibri"/>
        </w:rPr>
        <w:t xml:space="preserve"> </w:t>
      </w:r>
      <w:r w:rsidR="000F601C">
        <w:rPr>
          <w:rFonts w:ascii="Century Gothic" w:eastAsia="Calibri" w:hAnsi="Century Gothic" w:cs="Calibri"/>
        </w:rPr>
        <w:t>Slenker</w:t>
      </w:r>
      <w:r w:rsidRPr="00A71722">
        <w:rPr>
          <w:rFonts w:ascii="Century Gothic" w:eastAsia="Calibri" w:hAnsi="Century Gothic" w:cs="Calibri"/>
        </w:rPr>
        <w:t>; second by Commissioner</w:t>
      </w:r>
      <w:r w:rsidR="00CE1AF6" w:rsidRPr="00A71722">
        <w:rPr>
          <w:rFonts w:ascii="Century Gothic" w:eastAsia="Calibri" w:hAnsi="Century Gothic" w:cs="Calibri"/>
        </w:rPr>
        <w:t xml:space="preserve"> </w:t>
      </w:r>
      <w:r w:rsidR="00B95EE7">
        <w:rPr>
          <w:rFonts w:ascii="Century Gothic" w:eastAsia="Calibri" w:hAnsi="Century Gothic" w:cs="Calibri"/>
        </w:rPr>
        <w:t>Rice</w:t>
      </w:r>
      <w:r w:rsidRPr="00A71722">
        <w:rPr>
          <w:rFonts w:ascii="Century Gothic" w:eastAsia="Calibri" w:hAnsi="Century Gothic" w:cs="Calibri"/>
        </w:rPr>
        <w:t xml:space="preserve"> </w:t>
      </w:r>
      <w:r w:rsidRPr="00A71722">
        <w:rPr>
          <w:rFonts w:ascii="Century Gothic" w:eastAsia="Calibri" w:hAnsi="Century Gothic" w:cs="Times New Roman"/>
        </w:rPr>
        <w:t>to</w:t>
      </w:r>
      <w:r w:rsidRPr="00A71722">
        <w:rPr>
          <w:rFonts w:ascii="Century Gothic" w:eastAsia="Calibri" w:hAnsi="Century Gothic" w:cs="Calibri"/>
        </w:rPr>
        <w:t xml:space="preserve"> waive the reading of the minutes and accept the minutes as written</w:t>
      </w:r>
      <w:r w:rsidR="00C251D6" w:rsidRPr="00A71722">
        <w:rPr>
          <w:rFonts w:ascii="Century Gothic" w:eastAsia="Calibri" w:hAnsi="Century Gothic" w:cs="Calibri"/>
        </w:rPr>
        <w:t xml:space="preserve">. </w:t>
      </w:r>
      <w:r w:rsidR="00320023" w:rsidRPr="00A71722">
        <w:rPr>
          <w:rFonts w:ascii="Century Gothic" w:eastAsia="Calibri" w:hAnsi="Century Gothic" w:cs="Calibri"/>
        </w:rPr>
        <w:t xml:space="preserve">  M</w:t>
      </w:r>
      <w:r w:rsidRPr="00A71722">
        <w:rPr>
          <w:rFonts w:ascii="Century Gothic" w:eastAsia="Calibri" w:hAnsi="Century Gothic" w:cs="Calibri"/>
        </w:rPr>
        <w:t xml:space="preserve">otion carried.    </w:t>
      </w:r>
    </w:p>
    <w:p w14:paraId="07C39205" w14:textId="77777777" w:rsidR="00A03D8C" w:rsidRPr="00EC07C7" w:rsidRDefault="00A03D8C" w:rsidP="00A03D8C">
      <w:pPr>
        <w:spacing w:after="0" w:line="240" w:lineRule="auto"/>
        <w:jc w:val="both"/>
        <w:rPr>
          <w:rFonts w:ascii="Century Gothic" w:eastAsia="Calibri" w:hAnsi="Century Gothic" w:cs="Calibri"/>
          <w:sz w:val="20"/>
          <w:szCs w:val="20"/>
        </w:rPr>
      </w:pPr>
    </w:p>
    <w:p w14:paraId="74C57113" w14:textId="2A277AC7" w:rsidR="00A03D8C" w:rsidRPr="00EC07C7" w:rsidRDefault="00A03D8C" w:rsidP="00A03D8C">
      <w:pPr>
        <w:spacing w:after="0" w:line="240" w:lineRule="auto"/>
        <w:rPr>
          <w:rFonts w:ascii="Century Gothic" w:eastAsia="Malgun Gothic" w:hAnsi="Century Gothic" w:cs="Calibri"/>
          <w:b/>
          <w:color w:val="FF0000"/>
          <w:sz w:val="20"/>
          <w:szCs w:val="20"/>
        </w:rPr>
      </w:pPr>
      <w:r w:rsidRPr="00EC07C7">
        <w:rPr>
          <w:rFonts w:ascii="Century Gothic" w:eastAsia="Malgun Gothic" w:hAnsi="Century Gothic" w:cs="Calibri"/>
          <w:b/>
          <w:color w:val="FF0000"/>
          <w:sz w:val="20"/>
          <w:szCs w:val="20"/>
        </w:rPr>
        <w:t xml:space="preserve">TREASURER’S REPORT as of </w:t>
      </w:r>
      <w:r w:rsidR="006535A0">
        <w:rPr>
          <w:rFonts w:ascii="Century Gothic" w:eastAsia="Malgun Gothic" w:hAnsi="Century Gothic" w:cs="Tahoma"/>
          <w:b/>
          <w:color w:val="FF0000"/>
          <w:sz w:val="20"/>
          <w:szCs w:val="20"/>
        </w:rPr>
        <w:t>April 11</w:t>
      </w:r>
      <w:r w:rsidR="009C0093">
        <w:rPr>
          <w:rFonts w:ascii="Century Gothic" w:eastAsia="Malgun Gothic" w:hAnsi="Century Gothic" w:cs="Tahoma"/>
          <w:b/>
          <w:color w:val="FF0000"/>
          <w:sz w:val="20"/>
          <w:szCs w:val="20"/>
        </w:rPr>
        <w:t>, 2023</w:t>
      </w:r>
      <w:r w:rsidRPr="00EC07C7">
        <w:rPr>
          <w:rFonts w:ascii="Century Gothic" w:eastAsia="Malgun Gothic" w:hAnsi="Century Gothic" w:cs="Calibri"/>
          <w:b/>
          <w:color w:val="FF0000"/>
          <w:sz w:val="20"/>
          <w:szCs w:val="20"/>
        </w:rPr>
        <w:t>:</w:t>
      </w:r>
    </w:p>
    <w:tbl>
      <w:tblPr>
        <w:tblpPr w:leftFromText="180" w:rightFromText="180" w:vertAnchor="text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5130"/>
        <w:gridCol w:w="2520"/>
      </w:tblGrid>
      <w:tr w:rsidR="00A03D8C" w:rsidRPr="00EC07C7" w14:paraId="77B60EAB" w14:textId="77777777" w:rsidTr="00526710">
        <w:trPr>
          <w:trHeight w:val="25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ECFF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 Checking/Savings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DFA9" w14:textId="02ECE144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 xml:space="preserve">10030 · </w:t>
            </w:r>
            <w:r w:rsidR="00361D1E"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Bldg.</w:t>
            </w: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 xml:space="preserve"> Improvements Cap Reserve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14E3" w14:textId="7D07E665" w:rsidR="00A03D8C" w:rsidRPr="00EC07C7" w:rsidRDefault="006535A0" w:rsidP="00A03D8C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265,244.81</w:t>
            </w:r>
          </w:p>
        </w:tc>
      </w:tr>
      <w:tr w:rsidR="00A03D8C" w:rsidRPr="00EC07C7" w14:paraId="1BF747B4" w14:textId="77777777" w:rsidTr="00526710">
        <w:trPr>
          <w:trHeight w:val="25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BDE5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B2C4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10020 · Fire Equipment Capital Reserve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C201" w14:textId="0D27A383" w:rsidR="00A03D8C" w:rsidRPr="00EC07C7" w:rsidRDefault="006535A0" w:rsidP="00A03D8C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122,987.23</w:t>
            </w:r>
          </w:p>
        </w:tc>
      </w:tr>
      <w:tr w:rsidR="00A03D8C" w:rsidRPr="00EC07C7" w14:paraId="5495D851" w14:textId="77777777" w:rsidTr="00526710">
        <w:trPr>
          <w:trHeight w:val="25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85BA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1965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10010 · General Fund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1607" w14:textId="0759681A" w:rsidR="00A03D8C" w:rsidRPr="00EC07C7" w:rsidRDefault="006535A0" w:rsidP="00A03D8C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343,475.44</w:t>
            </w:r>
          </w:p>
        </w:tc>
      </w:tr>
      <w:tr w:rsidR="00A03D8C" w:rsidRPr="00EC07C7" w14:paraId="3FAFBE4C" w14:textId="77777777" w:rsidTr="00526710">
        <w:trPr>
          <w:trHeight w:val="25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8A19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9F6C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10000 · Checking Account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D0DE" w14:textId="2E091C27" w:rsidR="00A03D8C" w:rsidRPr="00EC07C7" w:rsidRDefault="006535A0" w:rsidP="00260D4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17,118.34</w:t>
            </w:r>
          </w:p>
        </w:tc>
      </w:tr>
      <w:tr w:rsidR="00A03D8C" w:rsidRPr="00EC07C7" w14:paraId="0AA7909C" w14:textId="77777777" w:rsidTr="00526710">
        <w:trPr>
          <w:trHeight w:val="25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47CB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Total Checking/Savings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1CF4" w14:textId="77777777" w:rsidR="00A03D8C" w:rsidRPr="00EC07C7" w:rsidRDefault="00A03D8C" w:rsidP="00A03D8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</w:pPr>
            <w:r w:rsidRPr="00EC07C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66D3" w14:textId="2E8C4E1A" w:rsidR="00A03D8C" w:rsidRPr="00EC07C7" w:rsidRDefault="006535A0" w:rsidP="00A03D8C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>748,825.82</w:t>
            </w:r>
          </w:p>
        </w:tc>
      </w:tr>
    </w:tbl>
    <w:p w14:paraId="05D36470" w14:textId="77777777" w:rsidR="006535A0" w:rsidRPr="00A25F65" w:rsidRDefault="006535A0" w:rsidP="00A25F65">
      <w:pPr>
        <w:contextualSpacing/>
        <w:jc w:val="both"/>
        <w:rPr>
          <w:rFonts w:ascii="Century Gothic" w:eastAsia="Malgun Gothic" w:hAnsi="Century Gothic" w:cs="Tahoma"/>
        </w:rPr>
      </w:pPr>
      <w:r w:rsidRPr="00A25F65">
        <w:rPr>
          <w:rFonts w:ascii="Century Gothic" w:eastAsia="Malgun Gothic" w:hAnsi="Century Gothic" w:cs="Tahoma"/>
        </w:rPr>
        <w:t xml:space="preserve">Fund transfers - </w:t>
      </w:r>
      <w:r w:rsidRPr="00A25F65">
        <w:rPr>
          <w:rFonts w:ascii="Century Gothic" w:eastAsia="Malgun Gothic" w:hAnsi="Century Gothic" w:cs="Tahoma"/>
          <w:b/>
          <w:bCs/>
        </w:rPr>
        <w:t>$25,000 (GF) to (BF); $105,000 (GF) to (EF); $30,000 (GF) to (CA)</w:t>
      </w:r>
      <w:r w:rsidRPr="00A25F65">
        <w:rPr>
          <w:rFonts w:ascii="Century Gothic" w:eastAsia="Malgun Gothic" w:hAnsi="Century Gothic" w:cs="Tahoma"/>
        </w:rPr>
        <w:t xml:space="preserve">; Deposit - none; Monthly abstract (Mar 15-Apr 11 - </w:t>
      </w:r>
      <w:r w:rsidRPr="00A25F65">
        <w:rPr>
          <w:rFonts w:ascii="Century Gothic" w:eastAsia="Malgun Gothic" w:hAnsi="Century Gothic" w:cs="Tahoma"/>
          <w:b/>
          <w:bCs/>
        </w:rPr>
        <w:t>$27,106.93</w:t>
      </w:r>
      <w:r w:rsidRPr="00A25F65">
        <w:rPr>
          <w:rFonts w:ascii="Century Gothic" w:eastAsia="Malgun Gothic" w:hAnsi="Century Gothic" w:cs="Tahoma"/>
        </w:rPr>
        <w:t>) and Balance Sheet</w:t>
      </w:r>
    </w:p>
    <w:p w14:paraId="1A64A150" w14:textId="60EB2014" w:rsidR="00CF2B17" w:rsidRDefault="00CF2B17" w:rsidP="00CF2B17">
      <w:pPr>
        <w:contextualSpacing/>
        <w:jc w:val="both"/>
        <w:rPr>
          <w:rFonts w:ascii="Century Gothic" w:eastAsia="Malgun Gothic" w:hAnsi="Century Gothic" w:cs="Tahoma"/>
        </w:rPr>
      </w:pPr>
      <w:r w:rsidRPr="00E80F4D">
        <w:rPr>
          <w:rFonts w:ascii="Century Gothic" w:eastAsia="Malgun Gothic" w:hAnsi="Century Gothic" w:cs="Tahoma"/>
        </w:rPr>
        <w:t xml:space="preserve">A motion by Commissioner </w:t>
      </w:r>
      <w:r w:rsidR="009C0093" w:rsidRPr="00E80F4D">
        <w:rPr>
          <w:rFonts w:ascii="Century Gothic" w:eastAsia="Malgun Gothic" w:hAnsi="Century Gothic" w:cs="Tahoma"/>
        </w:rPr>
        <w:t>Slenker</w:t>
      </w:r>
      <w:r w:rsidRPr="00E80F4D">
        <w:rPr>
          <w:rFonts w:ascii="Century Gothic" w:eastAsia="Malgun Gothic" w:hAnsi="Century Gothic" w:cs="Tahoma"/>
        </w:rPr>
        <w:t xml:space="preserve">, second by Commissioner </w:t>
      </w:r>
      <w:r w:rsidR="00A25F65">
        <w:rPr>
          <w:rFonts w:ascii="Century Gothic" w:eastAsia="Malgun Gothic" w:hAnsi="Century Gothic" w:cs="Tahoma"/>
        </w:rPr>
        <w:t>Rice</w:t>
      </w:r>
      <w:r w:rsidRPr="00E80F4D">
        <w:rPr>
          <w:rFonts w:ascii="Century Gothic" w:eastAsia="Malgun Gothic" w:hAnsi="Century Gothic" w:cs="Tahoma"/>
        </w:rPr>
        <w:t xml:space="preserve"> to approve the report as presented.  Motion carried.</w:t>
      </w:r>
    </w:p>
    <w:p w14:paraId="196DEF85" w14:textId="77777777" w:rsidR="00E80F4D" w:rsidRPr="00E80F4D" w:rsidRDefault="00E80F4D" w:rsidP="00CF2B17">
      <w:pPr>
        <w:contextualSpacing/>
        <w:jc w:val="both"/>
        <w:rPr>
          <w:rFonts w:ascii="Century Gothic" w:eastAsia="Malgun Gothic" w:hAnsi="Century Gothic" w:cs="Tahoma"/>
        </w:rPr>
      </w:pPr>
    </w:p>
    <w:p w14:paraId="6B9D976F" w14:textId="77777777" w:rsidR="00A03D8C" w:rsidRPr="00A71722" w:rsidRDefault="00A03D8C" w:rsidP="00F72525">
      <w:pPr>
        <w:tabs>
          <w:tab w:val="left" w:pos="9180"/>
        </w:tabs>
        <w:spacing w:after="0" w:line="240" w:lineRule="auto"/>
        <w:jc w:val="both"/>
        <w:rPr>
          <w:rFonts w:ascii="Century Gothic" w:eastAsia="Malgun Gothic" w:hAnsi="Century Gothic" w:cs="Calibri"/>
          <w:b/>
          <w:color w:val="FF0000"/>
          <w:u w:val="single"/>
        </w:rPr>
      </w:pPr>
      <w:r w:rsidRPr="00A71722">
        <w:rPr>
          <w:rFonts w:ascii="Century Gothic" w:eastAsia="Malgun Gothic" w:hAnsi="Century Gothic" w:cs="Calibri"/>
          <w:b/>
          <w:color w:val="FF0000"/>
          <w:u w:val="single"/>
        </w:rPr>
        <w:t xml:space="preserve">BILLS TO BE PAID: </w:t>
      </w:r>
    </w:p>
    <w:p w14:paraId="17C76062" w14:textId="34B88BE7" w:rsidR="00A03D8C" w:rsidRDefault="00A03D8C" w:rsidP="00F72525">
      <w:pPr>
        <w:spacing w:after="0" w:line="240" w:lineRule="auto"/>
        <w:jc w:val="both"/>
        <w:rPr>
          <w:rFonts w:ascii="Century Gothic" w:eastAsia="Malgun Gothic" w:hAnsi="Century Gothic" w:cs="Calibri"/>
        </w:rPr>
      </w:pPr>
      <w:r w:rsidRPr="00A71722">
        <w:rPr>
          <w:rFonts w:ascii="Century Gothic" w:eastAsia="Malgun Gothic" w:hAnsi="Century Gothic" w:cs="Calibri"/>
        </w:rPr>
        <w:t xml:space="preserve">Monthly </w:t>
      </w:r>
      <w:r w:rsidR="00135B4F" w:rsidRPr="00A71722">
        <w:rPr>
          <w:rFonts w:ascii="Century Gothic" w:eastAsia="Malgun Gothic" w:hAnsi="Century Gothic" w:cs="Tahoma"/>
        </w:rPr>
        <w:t xml:space="preserve">expenditures </w:t>
      </w:r>
      <w:r w:rsidRPr="00A71722">
        <w:rPr>
          <w:rFonts w:ascii="Century Gothic" w:eastAsia="Malgun Gothic" w:hAnsi="Century Gothic" w:cs="Calibri"/>
        </w:rPr>
        <w:t xml:space="preserve">for </w:t>
      </w:r>
      <w:r w:rsidR="000F601C">
        <w:rPr>
          <w:rFonts w:ascii="Century Gothic" w:eastAsia="Malgun Gothic" w:hAnsi="Century Gothic" w:cs="Tahoma"/>
          <w:b/>
          <w:bCs/>
          <w:color w:val="FF0000"/>
        </w:rPr>
        <w:t>Mar</w:t>
      </w:r>
      <w:r w:rsidR="00A25F65">
        <w:rPr>
          <w:rFonts w:ascii="Century Gothic" w:eastAsia="Malgun Gothic" w:hAnsi="Century Gothic" w:cs="Tahoma"/>
          <w:b/>
          <w:bCs/>
          <w:color w:val="FF0000"/>
        </w:rPr>
        <w:t>-Apr</w:t>
      </w:r>
      <w:r w:rsidR="009C0093">
        <w:rPr>
          <w:rFonts w:ascii="Century Gothic" w:eastAsia="Malgun Gothic" w:hAnsi="Century Gothic" w:cs="Tahoma"/>
          <w:b/>
          <w:bCs/>
          <w:color w:val="FF0000"/>
        </w:rPr>
        <w:t xml:space="preserve"> ($</w:t>
      </w:r>
      <w:r w:rsidR="00A25F65">
        <w:rPr>
          <w:rFonts w:ascii="Century Gothic" w:eastAsia="Malgun Gothic" w:hAnsi="Century Gothic" w:cs="Tahoma"/>
          <w:b/>
          <w:bCs/>
          <w:color w:val="FF0000"/>
        </w:rPr>
        <w:t>27,106.93</w:t>
      </w:r>
      <w:r w:rsidR="009C0093">
        <w:rPr>
          <w:rFonts w:ascii="Century Gothic" w:eastAsia="Malgun Gothic" w:hAnsi="Century Gothic" w:cs="Tahoma"/>
          <w:b/>
          <w:bCs/>
          <w:color w:val="FF0000"/>
        </w:rPr>
        <w:t>)</w:t>
      </w:r>
      <w:r w:rsidR="00A70C53" w:rsidRPr="00A70C53">
        <w:rPr>
          <w:rFonts w:ascii="Century Gothic" w:eastAsia="Malgun Gothic" w:hAnsi="Century Gothic" w:cs="Tahoma"/>
          <w:color w:val="FF0000"/>
        </w:rPr>
        <w:t xml:space="preserve"> </w:t>
      </w:r>
      <w:r w:rsidR="009B4311" w:rsidRPr="00A71722">
        <w:rPr>
          <w:rFonts w:ascii="Century Gothic" w:eastAsia="Times New Roman" w:hAnsi="Century Gothic" w:cs="Arial"/>
          <w:color w:val="000000"/>
        </w:rPr>
        <w:t>were</w:t>
      </w:r>
      <w:r w:rsidRPr="00A71722">
        <w:rPr>
          <w:rFonts w:ascii="Century Gothic" w:eastAsia="Malgun Gothic" w:hAnsi="Century Gothic" w:cs="Calibri"/>
        </w:rPr>
        <w:t xml:space="preserve"> reviewed and approved for payment</w:t>
      </w:r>
      <w:r w:rsidR="003C6214" w:rsidRPr="00A71722">
        <w:rPr>
          <w:rFonts w:ascii="Century Gothic" w:eastAsia="Malgun Gothic" w:hAnsi="Century Gothic" w:cs="Calibri"/>
        </w:rPr>
        <w:t xml:space="preserve">. </w:t>
      </w:r>
      <w:r w:rsidRPr="00A71722">
        <w:rPr>
          <w:rFonts w:ascii="Century Gothic" w:eastAsia="Malgun Gothic" w:hAnsi="Century Gothic" w:cs="Calibri"/>
        </w:rPr>
        <w:t xml:space="preserve">A motion by </w:t>
      </w:r>
      <w:r w:rsidRPr="00A71722">
        <w:rPr>
          <w:rFonts w:ascii="Century Gothic" w:eastAsia="Times New Roman" w:hAnsi="Century Gothic" w:cs="Calibri"/>
        </w:rPr>
        <w:t xml:space="preserve">Commissioner </w:t>
      </w:r>
      <w:r w:rsidR="00A25F65">
        <w:rPr>
          <w:rFonts w:ascii="Century Gothic" w:eastAsia="Times New Roman" w:hAnsi="Century Gothic" w:cs="Calibri"/>
        </w:rPr>
        <w:t>Rice</w:t>
      </w:r>
      <w:r w:rsidRPr="00A71722">
        <w:rPr>
          <w:rFonts w:ascii="Century Gothic" w:eastAsia="Times New Roman" w:hAnsi="Century Gothic" w:cs="Times New Roman"/>
        </w:rPr>
        <w:t>,</w:t>
      </w:r>
      <w:r w:rsidRPr="00A71722">
        <w:rPr>
          <w:rFonts w:ascii="Century Gothic" w:eastAsia="Malgun Gothic" w:hAnsi="Century Gothic" w:cs="Calibri"/>
        </w:rPr>
        <w:t xml:space="preserve"> second by </w:t>
      </w:r>
      <w:r w:rsidRPr="00A71722">
        <w:rPr>
          <w:rFonts w:ascii="Century Gothic" w:eastAsia="Times New Roman" w:hAnsi="Century Gothic" w:cs="Calibri"/>
        </w:rPr>
        <w:t>Commissioner</w:t>
      </w:r>
      <w:r w:rsidRPr="00A71722">
        <w:rPr>
          <w:rFonts w:ascii="Century Gothic" w:eastAsia="Malgun Gothic" w:hAnsi="Century Gothic" w:cs="Calibri"/>
        </w:rPr>
        <w:t xml:space="preserve"> </w:t>
      </w:r>
      <w:r w:rsidR="00A25F65">
        <w:rPr>
          <w:rFonts w:ascii="Century Gothic" w:eastAsia="Times New Roman" w:hAnsi="Century Gothic" w:cs="Calibri"/>
        </w:rPr>
        <w:t>Slenker</w:t>
      </w:r>
      <w:r w:rsidR="00A25F65" w:rsidRPr="00A71722">
        <w:rPr>
          <w:rFonts w:ascii="Century Gothic" w:eastAsia="Malgun Gothic" w:hAnsi="Century Gothic" w:cs="Calibri"/>
        </w:rPr>
        <w:t xml:space="preserve"> </w:t>
      </w:r>
      <w:r w:rsidRPr="00A71722">
        <w:rPr>
          <w:rFonts w:ascii="Century Gothic" w:eastAsia="Malgun Gothic" w:hAnsi="Century Gothic" w:cs="Calibri"/>
        </w:rPr>
        <w:t>to accept the abstract</w:t>
      </w:r>
      <w:r w:rsidR="00EC6640" w:rsidRPr="00A71722">
        <w:rPr>
          <w:rFonts w:ascii="Century Gothic" w:eastAsia="Malgun Gothic" w:hAnsi="Century Gothic" w:cs="Calibri"/>
        </w:rPr>
        <w:t xml:space="preserve"> and to pay the bills</w:t>
      </w:r>
      <w:r w:rsidR="00201B72" w:rsidRPr="00A71722">
        <w:rPr>
          <w:rFonts w:ascii="Century Gothic" w:eastAsia="Malgun Gothic" w:hAnsi="Century Gothic" w:cs="Calibri"/>
        </w:rPr>
        <w:t xml:space="preserve">.  </w:t>
      </w:r>
      <w:r w:rsidRPr="00A71722">
        <w:rPr>
          <w:rFonts w:ascii="Century Gothic" w:eastAsia="Malgun Gothic" w:hAnsi="Century Gothic" w:cs="Calibri"/>
        </w:rPr>
        <w:t>Motion carried.</w:t>
      </w:r>
      <w:r w:rsidR="00CE293D" w:rsidRPr="00A71722">
        <w:rPr>
          <w:rFonts w:ascii="Century Gothic" w:eastAsia="Malgun Gothic" w:hAnsi="Century Gothic" w:cs="Calibri"/>
        </w:rPr>
        <w:t xml:space="preserve">  </w:t>
      </w:r>
    </w:p>
    <w:p w14:paraId="40647945" w14:textId="77777777" w:rsidR="00E80F4D" w:rsidRPr="00A71722" w:rsidRDefault="00E80F4D" w:rsidP="00F72525">
      <w:pPr>
        <w:spacing w:after="0" w:line="240" w:lineRule="auto"/>
        <w:jc w:val="both"/>
        <w:rPr>
          <w:rFonts w:ascii="Century Gothic" w:eastAsia="Malgun Gothic" w:hAnsi="Century Gothic" w:cs="Calibri"/>
        </w:rPr>
      </w:pPr>
    </w:p>
    <w:p w14:paraId="56C9482C" w14:textId="77777777" w:rsidR="00A03D8C" w:rsidRPr="00A71722" w:rsidRDefault="00A03D8C" w:rsidP="00F72525">
      <w:pPr>
        <w:spacing w:after="0" w:line="240" w:lineRule="auto"/>
        <w:jc w:val="both"/>
        <w:rPr>
          <w:rFonts w:ascii="Century Gothic" w:eastAsia="Malgun Gothic" w:hAnsi="Century Gothic" w:cs="Calibri"/>
          <w:b/>
          <w:color w:val="FF0000"/>
          <w:u w:val="single"/>
        </w:rPr>
      </w:pPr>
      <w:r w:rsidRPr="00A71722">
        <w:rPr>
          <w:rFonts w:ascii="Century Gothic" w:eastAsia="Malgun Gothic" w:hAnsi="Century Gothic" w:cs="Calibri"/>
          <w:b/>
          <w:color w:val="FF0000"/>
          <w:u w:val="single"/>
        </w:rPr>
        <w:t>COMMUNICATIONS: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B97FD2" w:rsidRPr="00DD6A80" w14:paraId="4B001C24" w14:textId="77777777" w:rsidTr="00EC07C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9F26" w14:textId="162295DB" w:rsidR="00B97FD2" w:rsidRPr="00DD6A80" w:rsidRDefault="00B97FD2" w:rsidP="00B97FD2">
            <w:pPr>
              <w:jc w:val="both"/>
              <w:rPr>
                <w:rFonts w:ascii="Century Gothic" w:eastAsia="Malgun Gothic" w:hAnsi="Century Gothic" w:cs="Tahoma"/>
                <w:sz w:val="22"/>
                <w:szCs w:val="22"/>
              </w:rPr>
            </w:pPr>
            <w:r w:rsidRPr="00063564">
              <w:rPr>
                <w:rFonts w:ascii="Century Gothic" w:eastAsia="Malgun Gothic" w:hAnsi="Century Gothic" w:cs="Tahoma"/>
                <w:b/>
              </w:rPr>
              <w:t>RECEIVED</w:t>
            </w:r>
            <w:r w:rsidRPr="00063564">
              <w:rPr>
                <w:rFonts w:ascii="Century Gothic" w:eastAsia="Malgun Gothic" w:hAnsi="Century Gothic" w:cs="Tahoma"/>
              </w:rPr>
              <w:t xml:space="preserve">:  Central Region Fire Districts information, </w:t>
            </w:r>
            <w:r>
              <w:rPr>
                <w:rFonts w:ascii="Century Gothic" w:eastAsia="Malgun Gothic" w:hAnsi="Century Gothic" w:cs="Tahoma"/>
              </w:rPr>
              <w:t>M&amp;T Cardmembers Service (Stachurski card)</w:t>
            </w:r>
          </w:p>
        </w:tc>
      </w:tr>
      <w:tr w:rsidR="00B97FD2" w:rsidRPr="00DD6A80" w14:paraId="03DA6A20" w14:textId="77777777" w:rsidTr="00EC07C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78C8" w14:textId="2B593C4C" w:rsidR="00B97FD2" w:rsidRPr="00DD6A80" w:rsidRDefault="00B97FD2" w:rsidP="00B97FD2">
            <w:pPr>
              <w:jc w:val="both"/>
              <w:rPr>
                <w:rFonts w:ascii="Century Gothic" w:eastAsia="Malgun Gothic" w:hAnsi="Century Gothic" w:cs="Tahoma"/>
                <w:sz w:val="22"/>
                <w:szCs w:val="22"/>
              </w:rPr>
            </w:pPr>
            <w:r w:rsidRPr="00063564">
              <w:rPr>
                <w:rFonts w:ascii="Century Gothic" w:eastAsia="Malgun Gothic" w:hAnsi="Century Gothic" w:cs="Tahoma"/>
                <w:b/>
              </w:rPr>
              <w:t>SENT</w:t>
            </w:r>
            <w:r w:rsidRPr="00063564">
              <w:rPr>
                <w:rFonts w:ascii="Century Gothic" w:eastAsia="Malgun Gothic" w:hAnsi="Century Gothic" w:cs="Tahoma"/>
              </w:rPr>
              <w:t xml:space="preserve">:  thank you to: Jeff Proper, Raynor OH Door and Bruce Electric </w:t>
            </w:r>
          </w:p>
        </w:tc>
      </w:tr>
      <w:tr w:rsidR="00B97FD2" w:rsidRPr="00DD6A80" w14:paraId="5833588E" w14:textId="77777777" w:rsidTr="00EC07C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D3A" w14:textId="356B4B18" w:rsidR="00B97FD2" w:rsidRPr="00B95EE7" w:rsidRDefault="00B97FD2" w:rsidP="00B97FD2">
            <w:pPr>
              <w:jc w:val="both"/>
              <w:rPr>
                <w:rFonts w:ascii="Century Gothic" w:eastAsia="Malgun Gothic" w:hAnsi="Century Gothic" w:cs="Tahoma"/>
              </w:rPr>
            </w:pPr>
            <w:r w:rsidRPr="00063564">
              <w:rPr>
                <w:rFonts w:ascii="Century Gothic" w:eastAsia="Malgun Gothic" w:hAnsi="Century Gothic" w:cs="Tahoma"/>
                <w:b/>
                <w:bCs/>
              </w:rPr>
              <w:t>EMAIL</w:t>
            </w:r>
            <w:r w:rsidRPr="00063564">
              <w:rPr>
                <w:rFonts w:ascii="Century Gothic" w:eastAsia="Malgun Gothic" w:hAnsi="Century Gothic" w:cs="Tahoma"/>
              </w:rPr>
              <w:t>:  Minutes TOL, Hills Heating – letter terminating contract, TreeAxers – letter accepting estimate for tree removal services, Doyle Security – FOB cancellation of Hill’s access, Falso Heating – letter accepting contract, Steve Shahan – property tax resolution for approval, Gary Gugino and Steve Shahan regarding the serving of alcohol at the Community picnic, M&amp;T Bank Annual Financial report 2022, FASNY Recruitment grant application submitted,</w:t>
            </w:r>
          </w:p>
        </w:tc>
      </w:tr>
    </w:tbl>
    <w:p w14:paraId="6D25FC74" w14:textId="339A6A7A" w:rsidR="00A03D8C" w:rsidRPr="00A71722" w:rsidRDefault="00A03D8C" w:rsidP="00F72525">
      <w:pPr>
        <w:tabs>
          <w:tab w:val="left" w:pos="810"/>
          <w:tab w:val="left" w:pos="6675"/>
        </w:tabs>
        <w:spacing w:after="0" w:line="240" w:lineRule="auto"/>
        <w:jc w:val="both"/>
        <w:rPr>
          <w:rFonts w:ascii="Century Gothic" w:eastAsia="Malgun Gothic" w:hAnsi="Century Gothic" w:cs="Calibri"/>
        </w:rPr>
      </w:pPr>
      <w:r w:rsidRPr="00A71722">
        <w:rPr>
          <w:rFonts w:ascii="Century Gothic" w:eastAsia="Malgun Gothic" w:hAnsi="Century Gothic" w:cs="Calibri"/>
        </w:rPr>
        <w:t xml:space="preserve">Communications will be placed on file.  </w:t>
      </w:r>
    </w:p>
    <w:p w14:paraId="161DE957" w14:textId="77777777" w:rsidR="00706C25" w:rsidRPr="00A71722" w:rsidRDefault="00706C25" w:rsidP="00F72525">
      <w:pPr>
        <w:spacing w:after="0" w:line="240" w:lineRule="auto"/>
        <w:jc w:val="both"/>
        <w:rPr>
          <w:rFonts w:ascii="Century Gothic" w:eastAsia="Malgun Gothic" w:hAnsi="Century Gothic" w:cs="Calibri"/>
          <w:b/>
          <w:color w:val="FF0000"/>
          <w:u w:val="single"/>
        </w:rPr>
      </w:pPr>
    </w:p>
    <w:p w14:paraId="6552DC22" w14:textId="1789A223" w:rsidR="00A03D8C" w:rsidRPr="00A71722" w:rsidRDefault="00A03D8C" w:rsidP="00F72525">
      <w:pPr>
        <w:spacing w:after="0" w:line="240" w:lineRule="auto"/>
        <w:jc w:val="both"/>
        <w:rPr>
          <w:rFonts w:ascii="Century Gothic" w:eastAsia="Malgun Gothic" w:hAnsi="Century Gothic" w:cs="Calibri"/>
          <w:b/>
          <w:color w:val="FF0000"/>
          <w:u w:val="single"/>
        </w:rPr>
      </w:pPr>
      <w:r w:rsidRPr="00A71722">
        <w:rPr>
          <w:rFonts w:ascii="Century Gothic" w:eastAsia="Malgun Gothic" w:hAnsi="Century Gothic" w:cs="Calibri"/>
          <w:b/>
          <w:color w:val="FF0000"/>
          <w:u w:val="single"/>
        </w:rPr>
        <w:t>CHIEF’S REPORT:</w:t>
      </w:r>
    </w:p>
    <w:p w14:paraId="56EEC063" w14:textId="4FDF3A72" w:rsidR="00431ADF" w:rsidRDefault="00F172C5" w:rsidP="00F72525">
      <w:pPr>
        <w:spacing w:after="0" w:line="240" w:lineRule="auto"/>
        <w:jc w:val="both"/>
        <w:rPr>
          <w:rFonts w:ascii="Century Gothic" w:eastAsia="Times New Roman" w:hAnsi="Century Gothic" w:cs="Times New Roman"/>
          <w:bCs/>
        </w:rPr>
      </w:pPr>
      <w:r w:rsidRPr="00A71722">
        <w:rPr>
          <w:rFonts w:ascii="Century Gothic" w:eastAsia="Times New Roman" w:hAnsi="Century Gothic" w:cs="Times New Roman"/>
          <w:bCs/>
        </w:rPr>
        <w:t xml:space="preserve">Report attached with these highlights:  </w:t>
      </w:r>
      <w:r w:rsidR="00E21586">
        <w:rPr>
          <w:rFonts w:ascii="Century Gothic" w:eastAsia="Times New Roman" w:hAnsi="Century Gothic" w:cs="Times New Roman"/>
          <w:bCs/>
        </w:rPr>
        <w:t xml:space="preserve">Mitson training schedule through </w:t>
      </w:r>
      <w:r w:rsidR="00B97FD2">
        <w:rPr>
          <w:rFonts w:ascii="Century Gothic" w:eastAsia="Times New Roman" w:hAnsi="Century Gothic" w:cs="Times New Roman"/>
          <w:bCs/>
        </w:rPr>
        <w:t xml:space="preserve">June (additional OSHA in May), M7 electric primer non-operational, TA-1 </w:t>
      </w:r>
      <w:r w:rsidR="007A761D">
        <w:rPr>
          <w:rFonts w:ascii="Century Gothic" w:eastAsia="Times New Roman" w:hAnsi="Century Gothic" w:cs="Times New Roman"/>
          <w:bCs/>
        </w:rPr>
        <w:t>chock block holder damaged, 4/22 Recruitment Day at Lysander Town Hall (3 pieces of apparatus and members); ordering 4 sets of gear. New pagers</w:t>
      </w:r>
      <w:r w:rsidR="009A495D">
        <w:rPr>
          <w:rFonts w:ascii="Century Gothic" w:eastAsia="Times New Roman" w:hAnsi="Century Gothic" w:cs="Times New Roman"/>
          <w:bCs/>
        </w:rPr>
        <w:t>.</w:t>
      </w:r>
    </w:p>
    <w:p w14:paraId="74F22276" w14:textId="568596B4" w:rsidR="00872346" w:rsidRPr="00A71722" w:rsidRDefault="00872346" w:rsidP="00F72525">
      <w:pPr>
        <w:spacing w:after="0" w:line="240" w:lineRule="auto"/>
        <w:jc w:val="both"/>
        <w:rPr>
          <w:rFonts w:ascii="Century Gothic" w:eastAsia="Times New Roman" w:hAnsi="Century Gothic" w:cs="Times New Roman"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67"/>
        <w:gridCol w:w="468"/>
        <w:gridCol w:w="2160"/>
        <w:gridCol w:w="720"/>
        <w:gridCol w:w="2369"/>
        <w:gridCol w:w="686"/>
      </w:tblGrid>
      <w:tr w:rsidR="00A03D8C" w:rsidRPr="00A71722" w14:paraId="0B57A06B" w14:textId="77777777" w:rsidTr="00DD2091">
        <w:tc>
          <w:tcPr>
            <w:tcW w:w="3667" w:type="dxa"/>
          </w:tcPr>
          <w:p w14:paraId="7CBA2488" w14:textId="112E2840" w:rsidR="00A03D8C" w:rsidRPr="00A71722" w:rsidRDefault="00A03D8C" w:rsidP="00F72525">
            <w:pPr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A71722">
              <w:rPr>
                <w:rFonts w:ascii="Century Gothic" w:hAnsi="Century Gothic"/>
                <w:bCs/>
                <w:sz w:val="22"/>
                <w:szCs w:val="22"/>
              </w:rPr>
              <w:t xml:space="preserve">Calls for the month of </w:t>
            </w:r>
            <w:r w:rsidR="007A761D">
              <w:rPr>
                <w:rFonts w:ascii="Century Gothic" w:hAnsi="Century Gothic"/>
                <w:bCs/>
                <w:sz w:val="22"/>
                <w:szCs w:val="22"/>
              </w:rPr>
              <w:t>March</w:t>
            </w:r>
          </w:p>
        </w:tc>
        <w:tc>
          <w:tcPr>
            <w:tcW w:w="468" w:type="dxa"/>
          </w:tcPr>
          <w:p w14:paraId="0C18820D" w14:textId="2A2579B1" w:rsidR="00A03D8C" w:rsidRPr="00A71722" w:rsidRDefault="007A761D" w:rsidP="00F72525">
            <w:pPr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14:paraId="2341DDF4" w14:textId="77777777" w:rsidR="00A03D8C" w:rsidRPr="00A71722" w:rsidRDefault="00A03D8C" w:rsidP="00F72525">
            <w:pPr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A71722">
              <w:rPr>
                <w:rFonts w:ascii="Century Gothic" w:hAnsi="Century Gothic"/>
                <w:bCs/>
                <w:sz w:val="22"/>
                <w:szCs w:val="22"/>
              </w:rPr>
              <w:t>Year-to-date calls</w:t>
            </w:r>
          </w:p>
        </w:tc>
        <w:tc>
          <w:tcPr>
            <w:tcW w:w="720" w:type="dxa"/>
          </w:tcPr>
          <w:p w14:paraId="30EC9A15" w14:textId="267D46FB" w:rsidR="00A03D8C" w:rsidRPr="00A71722" w:rsidRDefault="007A761D" w:rsidP="00F72525">
            <w:pPr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53</w:t>
            </w:r>
          </w:p>
        </w:tc>
        <w:tc>
          <w:tcPr>
            <w:tcW w:w="2369" w:type="dxa"/>
          </w:tcPr>
          <w:p w14:paraId="7FDFD331" w14:textId="77777777" w:rsidR="00A03D8C" w:rsidRPr="00A71722" w:rsidRDefault="00A03D8C" w:rsidP="00F72525">
            <w:pPr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A71722">
              <w:rPr>
                <w:rFonts w:ascii="Century Gothic" w:hAnsi="Century Gothic"/>
                <w:bCs/>
                <w:sz w:val="22"/>
                <w:szCs w:val="22"/>
              </w:rPr>
              <w:t>Active members</w:t>
            </w:r>
          </w:p>
        </w:tc>
        <w:tc>
          <w:tcPr>
            <w:tcW w:w="686" w:type="dxa"/>
          </w:tcPr>
          <w:p w14:paraId="48B60E83" w14:textId="74E49B25" w:rsidR="00B46D00" w:rsidRPr="00A71722" w:rsidRDefault="000F601C" w:rsidP="00F72525">
            <w:pPr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16</w:t>
            </w:r>
          </w:p>
        </w:tc>
      </w:tr>
    </w:tbl>
    <w:p w14:paraId="42F61D17" w14:textId="77777777" w:rsidR="00431ADF" w:rsidRDefault="00431ADF" w:rsidP="00F72525">
      <w:pPr>
        <w:spacing w:after="0" w:line="240" w:lineRule="auto"/>
        <w:jc w:val="both"/>
        <w:rPr>
          <w:rFonts w:ascii="Century Gothic" w:eastAsia="Malgun Gothic" w:hAnsi="Century Gothic" w:cs="Tahoma"/>
          <w:b/>
          <w:color w:val="FF0000"/>
          <w:u w:val="single"/>
        </w:rPr>
      </w:pPr>
    </w:p>
    <w:p w14:paraId="3208AC60" w14:textId="15DF5686" w:rsidR="00A03D8C" w:rsidRPr="00A71722" w:rsidRDefault="00A03D8C" w:rsidP="00F72525">
      <w:pPr>
        <w:spacing w:after="0" w:line="240" w:lineRule="auto"/>
        <w:jc w:val="both"/>
        <w:rPr>
          <w:rFonts w:ascii="Century Gothic" w:eastAsia="Malgun Gothic" w:hAnsi="Century Gothic" w:cs="Tahoma"/>
          <w:b/>
          <w:color w:val="FF0000"/>
          <w:u w:val="single"/>
        </w:rPr>
      </w:pPr>
      <w:r w:rsidRPr="00A71722">
        <w:rPr>
          <w:rFonts w:ascii="Century Gothic" w:eastAsia="Malgun Gothic" w:hAnsi="Century Gothic" w:cs="Tahoma"/>
          <w:b/>
          <w:color w:val="FF0000"/>
          <w:u w:val="single"/>
        </w:rPr>
        <w:t xml:space="preserve">Old Business </w:t>
      </w:r>
    </w:p>
    <w:p w14:paraId="6E4EE88A" w14:textId="5FA50F7E" w:rsidR="00BF1741" w:rsidRPr="00D770B1" w:rsidRDefault="00A03D8C" w:rsidP="00EF4F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eastAsia="Malgun Gothic" w:hAnsi="Century Gothic" w:cs="Tahoma"/>
        </w:rPr>
      </w:pPr>
      <w:r w:rsidRPr="00D770B1">
        <w:rPr>
          <w:rFonts w:ascii="Century Gothic" w:eastAsia="Malgun Gothic" w:hAnsi="Century Gothic" w:cs="Tahoma"/>
          <w:color w:val="FF0000"/>
        </w:rPr>
        <w:t xml:space="preserve">Station 3 upgrade </w:t>
      </w:r>
      <w:r w:rsidRPr="00D770B1">
        <w:rPr>
          <w:rFonts w:ascii="Century Gothic" w:eastAsia="Malgun Gothic" w:hAnsi="Century Gothic" w:cs="Tahoma"/>
        </w:rPr>
        <w:t xml:space="preserve">– </w:t>
      </w:r>
      <w:r w:rsidR="007A761D">
        <w:rPr>
          <w:rFonts w:ascii="Century Gothic" w:eastAsia="Malgun Gothic" w:hAnsi="Century Gothic" w:cs="Tahoma"/>
        </w:rPr>
        <w:t>nothing new</w:t>
      </w:r>
    </w:p>
    <w:p w14:paraId="358B483D" w14:textId="5F2A6557" w:rsidR="009852EF" w:rsidRPr="00D770B1" w:rsidRDefault="00714280" w:rsidP="00EF4F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 w:rsidRPr="00D770B1">
        <w:rPr>
          <w:rFonts w:ascii="Century Gothic" w:eastAsia="Malgun Gothic" w:hAnsi="Century Gothic" w:cs="Tahoma"/>
          <w:bCs/>
          <w:color w:val="FF0000"/>
        </w:rPr>
        <w:t>Recruitment/Retention –</w:t>
      </w:r>
      <w:r w:rsidR="00DD2091" w:rsidRPr="00D770B1">
        <w:rPr>
          <w:rFonts w:ascii="Century Gothic" w:eastAsia="Malgun Gothic" w:hAnsi="Century Gothic" w:cs="Tahoma"/>
          <w:bCs/>
        </w:rPr>
        <w:t xml:space="preserve"> </w:t>
      </w:r>
      <w:r w:rsidR="007A761D">
        <w:rPr>
          <w:rFonts w:ascii="Century Gothic" w:eastAsia="Malgun Gothic" w:hAnsi="Century Gothic" w:cs="Tahoma"/>
          <w:bCs/>
        </w:rPr>
        <w:t>Participating in 4/22 Recruitment Day at Lysander Town Hall</w:t>
      </w:r>
      <w:r w:rsidR="0008086F" w:rsidRPr="00D770B1">
        <w:rPr>
          <w:rFonts w:ascii="Century Gothic" w:eastAsia="Malgun Gothic" w:hAnsi="Century Gothic" w:cs="Tahoma"/>
          <w:bCs/>
        </w:rPr>
        <w:t xml:space="preserve">  </w:t>
      </w:r>
    </w:p>
    <w:p w14:paraId="59AE84DF" w14:textId="3BCAD061" w:rsidR="00FF7FEC" w:rsidRPr="00D770B1" w:rsidRDefault="0008086F" w:rsidP="00EF4F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 w:rsidRPr="00D770B1">
        <w:rPr>
          <w:rFonts w:ascii="Century Gothic" w:eastAsia="Malgun Gothic" w:hAnsi="Century Gothic" w:cs="Tahoma"/>
          <w:bCs/>
          <w:color w:val="FF0000"/>
        </w:rPr>
        <w:lastRenderedPageBreak/>
        <w:t>Sale of Surplus</w:t>
      </w:r>
      <w:r w:rsidR="004027DA" w:rsidRPr="00D770B1">
        <w:rPr>
          <w:rFonts w:ascii="Century Gothic" w:eastAsia="Malgun Gothic" w:hAnsi="Century Gothic" w:cs="Tahoma"/>
          <w:bCs/>
          <w:color w:val="FF0000"/>
        </w:rPr>
        <w:t xml:space="preserve"> </w:t>
      </w:r>
      <w:r w:rsidR="00751B1E" w:rsidRPr="00D770B1">
        <w:rPr>
          <w:rFonts w:ascii="Century Gothic" w:eastAsia="Malgun Gothic" w:hAnsi="Century Gothic" w:cs="Tahoma"/>
          <w:bCs/>
        </w:rPr>
        <w:t xml:space="preserve">– </w:t>
      </w:r>
      <w:r w:rsidR="009A495D" w:rsidRPr="00D770B1">
        <w:rPr>
          <w:rFonts w:ascii="Century Gothic" w:eastAsia="Malgun Gothic" w:hAnsi="Century Gothic" w:cs="Tahoma"/>
          <w:bCs/>
        </w:rPr>
        <w:t>nothing new</w:t>
      </w:r>
      <w:r w:rsidR="007A761D">
        <w:rPr>
          <w:rFonts w:ascii="Century Gothic" w:eastAsia="Malgun Gothic" w:hAnsi="Century Gothic" w:cs="Tahoma"/>
          <w:bCs/>
        </w:rPr>
        <w:t xml:space="preserve"> sold</w:t>
      </w:r>
    </w:p>
    <w:p w14:paraId="5A068287" w14:textId="0372275A" w:rsidR="001D5B55" w:rsidRPr="00D770B1" w:rsidRDefault="001D5B55" w:rsidP="00EF4FC9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Century Gothic" w:eastAsia="Malgun Gothic" w:hAnsi="Century Gothic" w:cs="Tahoma"/>
          <w:bCs/>
          <w:color w:val="FF0000"/>
        </w:rPr>
      </w:pPr>
      <w:r w:rsidRPr="00D770B1">
        <w:rPr>
          <w:rFonts w:ascii="Century Gothic" w:eastAsia="Malgun Gothic" w:hAnsi="Century Gothic" w:cs="Tahoma"/>
          <w:bCs/>
          <w:color w:val="FF0000"/>
        </w:rPr>
        <w:t>Recognition of the 100</w:t>
      </w:r>
      <w:r w:rsidRPr="00D770B1">
        <w:rPr>
          <w:rFonts w:ascii="Century Gothic" w:eastAsia="Malgun Gothic" w:hAnsi="Century Gothic" w:cs="Tahoma"/>
          <w:bCs/>
          <w:color w:val="FF0000"/>
          <w:vertAlign w:val="superscript"/>
        </w:rPr>
        <w:t>th</w:t>
      </w:r>
      <w:r w:rsidRPr="00D770B1">
        <w:rPr>
          <w:rFonts w:ascii="Century Gothic" w:eastAsia="Malgun Gothic" w:hAnsi="Century Gothic" w:cs="Tahoma"/>
          <w:bCs/>
          <w:color w:val="FF0000"/>
        </w:rPr>
        <w:t xml:space="preserve"> Anniversary of the Fire Department – </w:t>
      </w:r>
      <w:r w:rsidR="007A761D">
        <w:rPr>
          <w:rFonts w:ascii="Century Gothic" w:eastAsia="Malgun Gothic" w:hAnsi="Century Gothic" w:cs="Tahoma"/>
          <w:bCs/>
        </w:rPr>
        <w:t>Received information from attorney and insurance agent regarding alcohol at the picnic; they suggest we use a vendor to serve alcohol and get a rider for the event.</w:t>
      </w:r>
    </w:p>
    <w:p w14:paraId="1EF8539D" w14:textId="3D12FF76" w:rsidR="0008086F" w:rsidRDefault="0008086F" w:rsidP="000808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 w:rsidRPr="00D770B1">
        <w:rPr>
          <w:rFonts w:ascii="Century Gothic" w:eastAsia="Malgun Gothic" w:hAnsi="Century Gothic" w:cs="Tahoma"/>
          <w:bCs/>
          <w:color w:val="FF0000"/>
        </w:rPr>
        <w:t xml:space="preserve">IT upgrades </w:t>
      </w:r>
      <w:r w:rsidRPr="00D770B1">
        <w:rPr>
          <w:rFonts w:ascii="Century Gothic" w:eastAsia="Malgun Gothic" w:hAnsi="Century Gothic" w:cs="Tahoma"/>
          <w:bCs/>
        </w:rPr>
        <w:t xml:space="preserve">– </w:t>
      </w:r>
      <w:r w:rsidR="007A761D">
        <w:rPr>
          <w:rFonts w:ascii="Century Gothic" w:eastAsia="Malgun Gothic" w:hAnsi="Century Gothic" w:cs="Tahoma"/>
          <w:bCs/>
        </w:rPr>
        <w:t xml:space="preserve">We are looking to purchase 2 new laptops, a 65” smart TV and wireless projector (pricing in May).  All station had an internet upgrade by Spectrum.  </w:t>
      </w:r>
    </w:p>
    <w:p w14:paraId="3837F4F4" w14:textId="6A2A2367" w:rsidR="007A761D" w:rsidRPr="007A761D" w:rsidRDefault="007A761D" w:rsidP="000808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>
        <w:rPr>
          <w:rFonts w:ascii="Century Gothic" w:eastAsia="Malgun Gothic" w:hAnsi="Century Gothic" w:cs="Tahoma"/>
          <w:bCs/>
          <w:color w:val="FF0000"/>
        </w:rPr>
        <w:t xml:space="preserve">District tax exemption for firemen – </w:t>
      </w:r>
      <w:r w:rsidRPr="007A761D">
        <w:rPr>
          <w:rFonts w:ascii="Century Gothic" w:eastAsia="Malgun Gothic" w:hAnsi="Century Gothic" w:cs="Tahoma"/>
          <w:bCs/>
        </w:rPr>
        <w:t>A motion by Commissioner Rice, second by Commissioner Slenker to table for additional information.  Motion carried.</w:t>
      </w:r>
    </w:p>
    <w:p w14:paraId="1B5D3AA5" w14:textId="396FD6AC" w:rsidR="00A71722" w:rsidRPr="00A71722" w:rsidRDefault="00A71722" w:rsidP="00EF4FC9">
      <w:pPr>
        <w:spacing w:after="0" w:line="240" w:lineRule="auto"/>
        <w:contextualSpacing/>
        <w:jc w:val="both"/>
        <w:rPr>
          <w:rFonts w:ascii="Century Gothic" w:eastAsia="Malgun Gothic" w:hAnsi="Century Gothic" w:cs="Tahoma"/>
          <w:bCs/>
        </w:rPr>
      </w:pPr>
    </w:p>
    <w:p w14:paraId="72298548" w14:textId="148D732B" w:rsidR="00320023" w:rsidRPr="00A71722" w:rsidRDefault="00320023" w:rsidP="000E2ECC">
      <w:pPr>
        <w:spacing w:after="0" w:line="240" w:lineRule="auto"/>
        <w:jc w:val="both"/>
        <w:rPr>
          <w:rFonts w:ascii="Century Gothic" w:eastAsia="Malgun Gothic" w:hAnsi="Century Gothic" w:cs="Tahoma"/>
          <w:b/>
          <w:color w:val="FF0000"/>
          <w:u w:val="single"/>
        </w:rPr>
      </w:pPr>
      <w:r w:rsidRPr="00A71722">
        <w:rPr>
          <w:rFonts w:ascii="Century Gothic" w:eastAsia="Malgun Gothic" w:hAnsi="Century Gothic" w:cs="Tahoma"/>
          <w:b/>
          <w:color w:val="FF0000"/>
          <w:u w:val="single"/>
        </w:rPr>
        <w:t>New Business</w:t>
      </w:r>
    </w:p>
    <w:p w14:paraId="75AE8274" w14:textId="7F26C030" w:rsidR="008247FB" w:rsidRDefault="007A761D" w:rsidP="008247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bookmarkStart w:id="1" w:name="_Hlk73961171"/>
      <w:r>
        <w:rPr>
          <w:rFonts w:ascii="Century Gothic" w:eastAsia="Malgun Gothic" w:hAnsi="Century Gothic" w:cs="Tahoma"/>
          <w:bCs/>
          <w:color w:val="FF0000"/>
        </w:rPr>
        <w:t>FASNY Recruitment</w:t>
      </w:r>
      <w:r w:rsidR="009A495D">
        <w:rPr>
          <w:rFonts w:ascii="Century Gothic" w:eastAsia="Malgun Gothic" w:hAnsi="Century Gothic" w:cs="Tahoma"/>
          <w:bCs/>
          <w:color w:val="FF0000"/>
        </w:rPr>
        <w:t xml:space="preserve"> grant</w:t>
      </w:r>
      <w:r w:rsidR="0008086F" w:rsidRPr="0008086F">
        <w:rPr>
          <w:rFonts w:ascii="Century Gothic" w:eastAsia="Malgun Gothic" w:hAnsi="Century Gothic" w:cs="Tahoma"/>
          <w:bCs/>
          <w:color w:val="FF0000"/>
        </w:rPr>
        <w:t xml:space="preserve"> </w:t>
      </w:r>
      <w:r w:rsidR="00EE3578" w:rsidRPr="008247FB">
        <w:rPr>
          <w:rFonts w:ascii="Century Gothic" w:eastAsia="Malgun Gothic" w:hAnsi="Century Gothic" w:cs="Tahoma"/>
          <w:bCs/>
        </w:rPr>
        <w:t xml:space="preserve">– </w:t>
      </w:r>
      <w:r w:rsidR="001D5B55" w:rsidRPr="008247FB">
        <w:rPr>
          <w:rFonts w:ascii="Century Gothic" w:eastAsia="Malgun Gothic" w:hAnsi="Century Gothic" w:cs="Tahoma"/>
          <w:bCs/>
        </w:rPr>
        <w:t xml:space="preserve">A motion by Commissioner </w:t>
      </w:r>
      <w:r w:rsidR="009A495D">
        <w:rPr>
          <w:rFonts w:ascii="Century Gothic" w:eastAsia="Malgun Gothic" w:hAnsi="Century Gothic" w:cs="Tahoma"/>
          <w:bCs/>
        </w:rPr>
        <w:t>Slenker</w:t>
      </w:r>
      <w:r w:rsidR="001D5B55" w:rsidRPr="008247FB">
        <w:rPr>
          <w:rFonts w:ascii="Century Gothic" w:eastAsia="Malgun Gothic" w:hAnsi="Century Gothic" w:cs="Tahoma"/>
          <w:bCs/>
        </w:rPr>
        <w:t xml:space="preserve">, second by Commissioner </w:t>
      </w:r>
      <w:r>
        <w:rPr>
          <w:rFonts w:ascii="Century Gothic" w:eastAsia="Malgun Gothic" w:hAnsi="Century Gothic" w:cs="Tahoma"/>
          <w:bCs/>
        </w:rPr>
        <w:t>Rice</w:t>
      </w:r>
      <w:r w:rsidR="009A495D">
        <w:rPr>
          <w:rFonts w:ascii="Century Gothic" w:eastAsia="Malgun Gothic" w:hAnsi="Century Gothic" w:cs="Tahoma"/>
          <w:bCs/>
        </w:rPr>
        <w:t xml:space="preserve"> to </w:t>
      </w:r>
      <w:r>
        <w:rPr>
          <w:rFonts w:ascii="Century Gothic" w:eastAsia="Malgun Gothic" w:hAnsi="Century Gothic" w:cs="Tahoma"/>
          <w:bCs/>
        </w:rPr>
        <w:t xml:space="preserve">approve the submission of </w:t>
      </w:r>
      <w:r w:rsidR="009A495D">
        <w:rPr>
          <w:rFonts w:ascii="Century Gothic" w:eastAsia="Malgun Gothic" w:hAnsi="Century Gothic" w:cs="Tahoma"/>
          <w:bCs/>
        </w:rPr>
        <w:t xml:space="preserve">a grant for </w:t>
      </w:r>
      <w:r>
        <w:rPr>
          <w:rFonts w:ascii="Century Gothic" w:eastAsia="Malgun Gothic" w:hAnsi="Century Gothic" w:cs="Tahoma"/>
          <w:bCs/>
        </w:rPr>
        <w:t>recruitment purposes for $500 from FASNY.  Motion ca</w:t>
      </w:r>
      <w:r w:rsidR="001D5B55">
        <w:rPr>
          <w:rFonts w:ascii="Century Gothic" w:eastAsia="Malgun Gothic" w:hAnsi="Century Gothic" w:cs="Tahoma"/>
          <w:bCs/>
        </w:rPr>
        <w:t xml:space="preserve">rried. </w:t>
      </w:r>
    </w:p>
    <w:p w14:paraId="45961FFC" w14:textId="20D7D258" w:rsidR="009A495D" w:rsidRDefault="007A761D" w:rsidP="009A49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>
        <w:rPr>
          <w:rFonts w:ascii="Century Gothic" w:eastAsia="Malgun Gothic" w:hAnsi="Century Gothic" w:cs="Tahoma"/>
          <w:bCs/>
          <w:color w:val="FF0000"/>
        </w:rPr>
        <w:t>Department patches/uniform cleaning</w:t>
      </w:r>
      <w:r w:rsidR="009A495D">
        <w:rPr>
          <w:rFonts w:ascii="Century Gothic" w:eastAsia="Malgun Gothic" w:hAnsi="Century Gothic" w:cs="Tahoma"/>
          <w:bCs/>
          <w:color w:val="FF0000"/>
        </w:rPr>
        <w:t xml:space="preserve"> </w:t>
      </w:r>
      <w:r w:rsidR="001D5B55">
        <w:rPr>
          <w:rFonts w:ascii="Century Gothic" w:eastAsia="Malgun Gothic" w:hAnsi="Century Gothic" w:cs="Tahoma"/>
          <w:bCs/>
          <w:color w:val="FF0000"/>
        </w:rPr>
        <w:t>–</w:t>
      </w:r>
      <w:r w:rsidR="001D5B55">
        <w:rPr>
          <w:rFonts w:ascii="Century Gothic" w:eastAsia="Malgun Gothic" w:hAnsi="Century Gothic" w:cs="Tahoma"/>
          <w:bCs/>
        </w:rPr>
        <w:t xml:space="preserve"> </w:t>
      </w:r>
      <w:r w:rsidR="009A495D" w:rsidRPr="00E80F4D">
        <w:rPr>
          <w:rFonts w:ascii="Century Gothic" w:eastAsia="Malgun Gothic" w:hAnsi="Century Gothic" w:cs="Tahoma"/>
          <w:bCs/>
        </w:rPr>
        <w:t xml:space="preserve">A motion by Commissioner </w:t>
      </w:r>
      <w:r>
        <w:rPr>
          <w:rFonts w:ascii="Century Gothic" w:eastAsia="Malgun Gothic" w:hAnsi="Century Gothic" w:cs="Tahoma"/>
          <w:bCs/>
        </w:rPr>
        <w:t>Rice</w:t>
      </w:r>
      <w:r w:rsidR="009A495D" w:rsidRPr="00E80F4D">
        <w:rPr>
          <w:rFonts w:ascii="Century Gothic" w:eastAsia="Malgun Gothic" w:hAnsi="Century Gothic" w:cs="Tahoma"/>
          <w:bCs/>
        </w:rPr>
        <w:t xml:space="preserve">, second by Commissioner </w:t>
      </w:r>
      <w:r>
        <w:rPr>
          <w:rFonts w:ascii="Century Gothic" w:eastAsia="Malgun Gothic" w:hAnsi="Century Gothic" w:cs="Tahoma"/>
          <w:bCs/>
        </w:rPr>
        <w:t>Slenker</w:t>
      </w:r>
      <w:r w:rsidR="009A495D" w:rsidRPr="00E80F4D">
        <w:rPr>
          <w:rFonts w:ascii="Century Gothic" w:eastAsia="Malgun Gothic" w:hAnsi="Century Gothic" w:cs="Tahoma"/>
          <w:bCs/>
        </w:rPr>
        <w:t xml:space="preserve"> to </w:t>
      </w:r>
      <w:r>
        <w:rPr>
          <w:rFonts w:ascii="Century Gothic" w:eastAsia="Malgun Gothic" w:hAnsi="Century Gothic" w:cs="Tahoma"/>
          <w:bCs/>
        </w:rPr>
        <w:t xml:space="preserve">approve up to $1,000 for applying patches and uniform cleaning.  </w:t>
      </w:r>
      <w:r w:rsidR="009A495D" w:rsidRPr="00E80F4D">
        <w:rPr>
          <w:rFonts w:ascii="Century Gothic" w:eastAsia="Malgun Gothic" w:hAnsi="Century Gothic" w:cs="Tahoma"/>
          <w:bCs/>
        </w:rPr>
        <w:t xml:space="preserve">  Motion carried.</w:t>
      </w:r>
    </w:p>
    <w:p w14:paraId="746958B4" w14:textId="1FC3ECEA" w:rsidR="00E80F4D" w:rsidRDefault="007A761D" w:rsidP="002008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>
        <w:rPr>
          <w:rFonts w:ascii="Century Gothic" w:eastAsia="Malgun Gothic" w:hAnsi="Century Gothic" w:cs="Tahoma"/>
          <w:bCs/>
          <w:color w:val="FF0000"/>
        </w:rPr>
        <w:t>Surplus equipment and turnout gear</w:t>
      </w:r>
      <w:r w:rsidR="00427215" w:rsidRPr="00E80F4D">
        <w:rPr>
          <w:rFonts w:ascii="Century Gothic" w:eastAsia="Malgun Gothic" w:hAnsi="Century Gothic" w:cs="Tahoma"/>
          <w:bCs/>
          <w:color w:val="FF0000"/>
        </w:rPr>
        <w:t xml:space="preserve"> </w:t>
      </w:r>
      <w:r w:rsidR="00E80F4D" w:rsidRPr="00E80F4D">
        <w:rPr>
          <w:rFonts w:ascii="Century Gothic" w:eastAsia="Malgun Gothic" w:hAnsi="Century Gothic" w:cs="Tahoma"/>
          <w:bCs/>
          <w:color w:val="FF0000"/>
        </w:rPr>
        <w:t>–</w:t>
      </w:r>
      <w:r w:rsidR="00427215" w:rsidRPr="00E80F4D">
        <w:rPr>
          <w:rFonts w:ascii="Century Gothic" w:eastAsia="Malgun Gothic" w:hAnsi="Century Gothic" w:cs="Tahoma"/>
          <w:bCs/>
          <w:color w:val="FF0000"/>
        </w:rPr>
        <w:t xml:space="preserve"> </w:t>
      </w:r>
      <w:r w:rsidR="00E80F4D" w:rsidRPr="00E80F4D">
        <w:rPr>
          <w:rFonts w:ascii="Century Gothic" w:eastAsia="Malgun Gothic" w:hAnsi="Century Gothic" w:cs="Tahoma"/>
          <w:bCs/>
        </w:rPr>
        <w:t xml:space="preserve">A motion by Commissioner Rice, second by Commissioner Slenker to approve </w:t>
      </w:r>
      <w:r w:rsidR="00CB017C">
        <w:rPr>
          <w:rFonts w:ascii="Century Gothic" w:eastAsia="Malgun Gothic" w:hAnsi="Century Gothic" w:cs="Tahoma"/>
          <w:bCs/>
        </w:rPr>
        <w:t>9 coats, 11 pairs of pants and 10 page</w:t>
      </w:r>
      <w:r w:rsidR="009548EE">
        <w:rPr>
          <w:rFonts w:ascii="Century Gothic" w:eastAsia="Malgun Gothic" w:hAnsi="Century Gothic" w:cs="Tahoma"/>
          <w:bCs/>
        </w:rPr>
        <w:t>r</w:t>
      </w:r>
      <w:r w:rsidR="00CB017C">
        <w:rPr>
          <w:rFonts w:ascii="Century Gothic" w:eastAsia="Malgun Gothic" w:hAnsi="Century Gothic" w:cs="Tahoma"/>
          <w:bCs/>
        </w:rPr>
        <w:t xml:space="preserve">s as surplus and to allow the Chief to dispose of them properly. </w:t>
      </w:r>
      <w:r w:rsidR="009A495D">
        <w:rPr>
          <w:rFonts w:ascii="Century Gothic" w:eastAsia="Malgun Gothic" w:hAnsi="Century Gothic" w:cs="Tahoma"/>
          <w:bCs/>
        </w:rPr>
        <w:t xml:space="preserve"> </w:t>
      </w:r>
      <w:r w:rsidR="00E80F4D" w:rsidRPr="00E80F4D">
        <w:rPr>
          <w:rFonts w:ascii="Century Gothic" w:eastAsia="Malgun Gothic" w:hAnsi="Century Gothic" w:cs="Tahoma"/>
          <w:bCs/>
        </w:rPr>
        <w:t>Motion carried.</w:t>
      </w:r>
    </w:p>
    <w:p w14:paraId="2A0FADB5" w14:textId="136A081D" w:rsidR="009A495D" w:rsidRDefault="00CB017C" w:rsidP="009A49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>
        <w:rPr>
          <w:rFonts w:ascii="Century Gothic" w:eastAsia="Malgun Gothic" w:hAnsi="Century Gothic" w:cs="Tahoma"/>
          <w:bCs/>
          <w:color w:val="FF0000"/>
        </w:rPr>
        <w:t>Recruitment Day</w:t>
      </w:r>
      <w:r w:rsidRPr="00E80F4D">
        <w:rPr>
          <w:rFonts w:ascii="Century Gothic" w:eastAsia="Malgun Gothic" w:hAnsi="Century Gothic" w:cs="Tahoma"/>
          <w:bCs/>
          <w:color w:val="FF0000"/>
        </w:rPr>
        <w:t xml:space="preserve"> </w:t>
      </w:r>
      <w:r w:rsidR="009A495D" w:rsidRPr="00E80F4D">
        <w:rPr>
          <w:rFonts w:ascii="Century Gothic" w:eastAsia="Malgun Gothic" w:hAnsi="Century Gothic" w:cs="Tahoma"/>
          <w:bCs/>
          <w:color w:val="FF0000"/>
        </w:rPr>
        <w:t xml:space="preserve">– </w:t>
      </w:r>
      <w:r w:rsidR="009A495D" w:rsidRPr="00E80F4D">
        <w:rPr>
          <w:rFonts w:ascii="Century Gothic" w:eastAsia="Malgun Gothic" w:hAnsi="Century Gothic" w:cs="Tahoma"/>
          <w:bCs/>
        </w:rPr>
        <w:t xml:space="preserve">A motion by Commissioner </w:t>
      </w:r>
      <w:r>
        <w:rPr>
          <w:rFonts w:ascii="Century Gothic" w:eastAsia="Malgun Gothic" w:hAnsi="Century Gothic" w:cs="Tahoma"/>
          <w:bCs/>
        </w:rPr>
        <w:t>Stachurski</w:t>
      </w:r>
      <w:r w:rsidR="009A495D" w:rsidRPr="00E80F4D">
        <w:rPr>
          <w:rFonts w:ascii="Century Gothic" w:eastAsia="Malgun Gothic" w:hAnsi="Century Gothic" w:cs="Tahoma"/>
          <w:bCs/>
        </w:rPr>
        <w:t xml:space="preserve">, second by Commissioner Slenker to </w:t>
      </w:r>
      <w:r>
        <w:rPr>
          <w:rFonts w:ascii="Century Gothic" w:eastAsia="Malgun Gothic" w:hAnsi="Century Gothic" w:cs="Tahoma"/>
          <w:bCs/>
        </w:rPr>
        <w:t>allow three pieces of apparatus and personnel to attend the Recruitment Day on April 22 at the Lysander Town Hall.</w:t>
      </w:r>
      <w:r w:rsidR="009A495D">
        <w:rPr>
          <w:rFonts w:ascii="Century Gothic" w:eastAsia="Malgun Gothic" w:hAnsi="Century Gothic" w:cs="Tahoma"/>
          <w:bCs/>
        </w:rPr>
        <w:t xml:space="preserve">  </w:t>
      </w:r>
      <w:r w:rsidR="009A495D" w:rsidRPr="00E80F4D">
        <w:rPr>
          <w:rFonts w:ascii="Century Gothic" w:eastAsia="Malgun Gothic" w:hAnsi="Century Gothic" w:cs="Tahoma"/>
          <w:bCs/>
        </w:rPr>
        <w:t>Motion carried.</w:t>
      </w:r>
    </w:p>
    <w:p w14:paraId="7E77EB24" w14:textId="5D623A86" w:rsidR="009A495D" w:rsidRDefault="00CB017C" w:rsidP="009A49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>
        <w:rPr>
          <w:rFonts w:ascii="Century Gothic" w:eastAsia="Malgun Gothic" w:hAnsi="Century Gothic" w:cs="Tahoma"/>
          <w:bCs/>
          <w:color w:val="FF0000"/>
        </w:rPr>
        <w:t>Pager programmer reimbursement</w:t>
      </w:r>
      <w:r w:rsidR="009A495D" w:rsidRPr="00E80F4D">
        <w:rPr>
          <w:rFonts w:ascii="Century Gothic" w:eastAsia="Malgun Gothic" w:hAnsi="Century Gothic" w:cs="Tahoma"/>
          <w:bCs/>
          <w:color w:val="FF0000"/>
        </w:rPr>
        <w:t xml:space="preserve"> – </w:t>
      </w:r>
      <w:r w:rsidR="009A495D" w:rsidRPr="00E80F4D">
        <w:rPr>
          <w:rFonts w:ascii="Century Gothic" w:eastAsia="Malgun Gothic" w:hAnsi="Century Gothic" w:cs="Tahoma"/>
          <w:bCs/>
        </w:rPr>
        <w:t xml:space="preserve">A motion by Commissioner </w:t>
      </w:r>
      <w:r>
        <w:rPr>
          <w:rFonts w:ascii="Century Gothic" w:eastAsia="Malgun Gothic" w:hAnsi="Century Gothic" w:cs="Tahoma"/>
          <w:bCs/>
        </w:rPr>
        <w:t>Stachurski</w:t>
      </w:r>
      <w:r w:rsidR="009A495D" w:rsidRPr="00E80F4D">
        <w:rPr>
          <w:rFonts w:ascii="Century Gothic" w:eastAsia="Malgun Gothic" w:hAnsi="Century Gothic" w:cs="Tahoma"/>
          <w:bCs/>
        </w:rPr>
        <w:t xml:space="preserve">, second by Commissioner </w:t>
      </w:r>
      <w:r>
        <w:rPr>
          <w:rFonts w:ascii="Century Gothic" w:eastAsia="Malgun Gothic" w:hAnsi="Century Gothic" w:cs="Tahoma"/>
          <w:bCs/>
        </w:rPr>
        <w:t>Rice</w:t>
      </w:r>
      <w:r w:rsidR="009A495D" w:rsidRPr="00E80F4D">
        <w:rPr>
          <w:rFonts w:ascii="Century Gothic" w:eastAsia="Malgun Gothic" w:hAnsi="Century Gothic" w:cs="Tahoma"/>
          <w:bCs/>
        </w:rPr>
        <w:t xml:space="preserve"> to approve the </w:t>
      </w:r>
      <w:r>
        <w:rPr>
          <w:rFonts w:ascii="Century Gothic" w:eastAsia="Malgun Gothic" w:hAnsi="Century Gothic" w:cs="Tahoma"/>
          <w:bCs/>
        </w:rPr>
        <w:t xml:space="preserve">reimbursement for the pager programmer purchased by Ryan Healy.  </w:t>
      </w:r>
      <w:r w:rsidR="009A495D" w:rsidRPr="00E80F4D">
        <w:rPr>
          <w:rFonts w:ascii="Century Gothic" w:eastAsia="Malgun Gothic" w:hAnsi="Century Gothic" w:cs="Tahoma"/>
          <w:bCs/>
        </w:rPr>
        <w:t>Motion carried.</w:t>
      </w:r>
    </w:p>
    <w:p w14:paraId="53814C52" w14:textId="7B001C74" w:rsidR="009A495D" w:rsidRDefault="00CB017C" w:rsidP="009A49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Malgun Gothic" w:hAnsi="Century Gothic" w:cs="Tahoma"/>
          <w:bCs/>
        </w:rPr>
      </w:pPr>
      <w:r>
        <w:rPr>
          <w:rFonts w:ascii="Century Gothic" w:eastAsia="Malgun Gothic" w:hAnsi="Century Gothic" w:cs="Tahoma"/>
          <w:bCs/>
          <w:color w:val="FF0000"/>
        </w:rPr>
        <w:t>Central Region Fire District seminar</w:t>
      </w:r>
      <w:r w:rsidR="009A495D" w:rsidRPr="00E80F4D">
        <w:rPr>
          <w:rFonts w:ascii="Century Gothic" w:eastAsia="Malgun Gothic" w:hAnsi="Century Gothic" w:cs="Tahoma"/>
          <w:bCs/>
          <w:color w:val="FF0000"/>
        </w:rPr>
        <w:t xml:space="preserve"> – </w:t>
      </w:r>
      <w:r w:rsidR="009A495D" w:rsidRPr="00E80F4D">
        <w:rPr>
          <w:rFonts w:ascii="Century Gothic" w:eastAsia="Malgun Gothic" w:hAnsi="Century Gothic" w:cs="Tahoma"/>
          <w:bCs/>
        </w:rPr>
        <w:t xml:space="preserve">A motion by Commissioner </w:t>
      </w:r>
      <w:r>
        <w:rPr>
          <w:rFonts w:ascii="Century Gothic" w:eastAsia="Malgun Gothic" w:hAnsi="Century Gothic" w:cs="Tahoma"/>
          <w:bCs/>
        </w:rPr>
        <w:t>Slenker</w:t>
      </w:r>
      <w:r w:rsidR="009A495D" w:rsidRPr="00E80F4D">
        <w:rPr>
          <w:rFonts w:ascii="Century Gothic" w:eastAsia="Malgun Gothic" w:hAnsi="Century Gothic" w:cs="Tahoma"/>
          <w:bCs/>
        </w:rPr>
        <w:t xml:space="preserve">, second by Commissioner </w:t>
      </w:r>
      <w:r w:rsidR="00C373EA">
        <w:rPr>
          <w:rFonts w:ascii="Century Gothic" w:eastAsia="Malgun Gothic" w:hAnsi="Century Gothic" w:cs="Tahoma"/>
          <w:bCs/>
        </w:rPr>
        <w:t>Stachurski</w:t>
      </w:r>
      <w:r w:rsidR="009A495D" w:rsidRPr="00E80F4D">
        <w:rPr>
          <w:rFonts w:ascii="Century Gothic" w:eastAsia="Malgun Gothic" w:hAnsi="Century Gothic" w:cs="Tahoma"/>
          <w:bCs/>
        </w:rPr>
        <w:t xml:space="preserve"> to </w:t>
      </w:r>
      <w:r w:rsidR="00C373EA">
        <w:rPr>
          <w:rFonts w:ascii="Century Gothic" w:eastAsia="Malgun Gothic" w:hAnsi="Century Gothic" w:cs="Tahoma"/>
          <w:bCs/>
        </w:rPr>
        <w:t xml:space="preserve">allow </w:t>
      </w:r>
      <w:r>
        <w:rPr>
          <w:rFonts w:ascii="Century Gothic" w:eastAsia="Malgun Gothic" w:hAnsi="Century Gothic" w:cs="Tahoma"/>
          <w:bCs/>
        </w:rPr>
        <w:t>any officer or chief to attend the May 6</w:t>
      </w:r>
      <w:r w:rsidRPr="00CB017C">
        <w:rPr>
          <w:rFonts w:ascii="Century Gothic" w:eastAsia="Malgun Gothic" w:hAnsi="Century Gothic" w:cs="Tahoma"/>
          <w:bCs/>
          <w:vertAlign w:val="superscript"/>
        </w:rPr>
        <w:t>th</w:t>
      </w:r>
      <w:r>
        <w:rPr>
          <w:rFonts w:ascii="Century Gothic" w:eastAsia="Malgun Gothic" w:hAnsi="Century Gothic" w:cs="Tahoma"/>
          <w:bCs/>
        </w:rPr>
        <w:t xml:space="preserve"> seminar in Stittsville (cost $20/pp and mileage).</w:t>
      </w:r>
      <w:r w:rsidR="009A495D">
        <w:rPr>
          <w:rFonts w:ascii="Century Gothic" w:eastAsia="Malgun Gothic" w:hAnsi="Century Gothic" w:cs="Tahoma"/>
          <w:bCs/>
        </w:rPr>
        <w:t xml:space="preserve">  </w:t>
      </w:r>
      <w:r w:rsidR="009A495D" w:rsidRPr="00E80F4D">
        <w:rPr>
          <w:rFonts w:ascii="Century Gothic" w:eastAsia="Malgun Gothic" w:hAnsi="Century Gothic" w:cs="Tahoma"/>
          <w:bCs/>
        </w:rPr>
        <w:t>Motion carried.</w:t>
      </w:r>
    </w:p>
    <w:p w14:paraId="6CB4C6B4" w14:textId="77777777" w:rsidR="009A495D" w:rsidRPr="00C373EA" w:rsidRDefault="009A495D" w:rsidP="00C373EA">
      <w:pPr>
        <w:spacing w:after="0" w:line="240" w:lineRule="auto"/>
        <w:ind w:left="270"/>
        <w:jc w:val="both"/>
        <w:rPr>
          <w:rFonts w:ascii="Century Gothic" w:eastAsia="Malgun Gothic" w:hAnsi="Century Gothic" w:cs="Tahoma"/>
          <w:bCs/>
        </w:rPr>
      </w:pPr>
    </w:p>
    <w:p w14:paraId="2B5D842D" w14:textId="77777777" w:rsidR="00751B1E" w:rsidRDefault="00751B1E" w:rsidP="000E2ECC">
      <w:pPr>
        <w:spacing w:after="0" w:line="240" w:lineRule="auto"/>
        <w:jc w:val="both"/>
        <w:rPr>
          <w:rFonts w:ascii="Century Gothic" w:eastAsia="Malgun Gothic" w:hAnsi="Century Gothic" w:cs="Tahoma"/>
        </w:rPr>
      </w:pPr>
    </w:p>
    <w:p w14:paraId="00ECB9ED" w14:textId="6BFC60D5" w:rsidR="00A03D8C" w:rsidRPr="00A71722" w:rsidRDefault="00A03D8C" w:rsidP="000E2ECC">
      <w:pPr>
        <w:spacing w:after="0" w:line="240" w:lineRule="auto"/>
        <w:jc w:val="both"/>
        <w:rPr>
          <w:rFonts w:ascii="Century Gothic" w:eastAsia="Malgun Gothic" w:hAnsi="Century Gothic" w:cs="Calibri"/>
        </w:rPr>
      </w:pPr>
      <w:r w:rsidRPr="00A71722">
        <w:rPr>
          <w:rFonts w:ascii="Century Gothic" w:eastAsia="Malgun Gothic" w:hAnsi="Century Gothic" w:cs="Tahoma"/>
        </w:rPr>
        <w:t>T</w:t>
      </w:r>
      <w:r w:rsidRPr="00A71722">
        <w:rPr>
          <w:rFonts w:ascii="Century Gothic" w:eastAsia="Malgun Gothic" w:hAnsi="Century Gothic" w:cs="Calibri"/>
        </w:rPr>
        <w:t>here being no further business to come before the Board, the meeting was adjourned with a motion by Commissioner</w:t>
      </w:r>
      <w:r w:rsidR="007B614D" w:rsidRPr="00A71722">
        <w:rPr>
          <w:rFonts w:ascii="Century Gothic" w:eastAsia="Malgun Gothic" w:hAnsi="Century Gothic" w:cs="Calibri"/>
        </w:rPr>
        <w:t xml:space="preserve"> </w:t>
      </w:r>
      <w:r w:rsidR="00CB017C">
        <w:rPr>
          <w:rFonts w:ascii="Century Gothic" w:eastAsia="Malgun Gothic" w:hAnsi="Century Gothic" w:cs="Calibri"/>
        </w:rPr>
        <w:t>Slenker</w:t>
      </w:r>
      <w:r w:rsidRPr="00A71722">
        <w:rPr>
          <w:rFonts w:ascii="Century Gothic" w:eastAsia="Malgun Gothic" w:hAnsi="Century Gothic" w:cs="Tahoma"/>
        </w:rPr>
        <w:t>,</w:t>
      </w:r>
      <w:r w:rsidRPr="00A71722">
        <w:rPr>
          <w:rFonts w:ascii="Century Gothic" w:eastAsia="Malgun Gothic" w:hAnsi="Century Gothic" w:cs="Calibri"/>
        </w:rPr>
        <w:t xml:space="preserve"> second by Commissioner </w:t>
      </w:r>
      <w:r w:rsidR="00CB017C">
        <w:rPr>
          <w:rFonts w:ascii="Century Gothic" w:eastAsia="Malgun Gothic" w:hAnsi="Century Gothic" w:cs="Calibri"/>
        </w:rPr>
        <w:t>Rice</w:t>
      </w:r>
      <w:r w:rsidRPr="00A71722">
        <w:rPr>
          <w:rFonts w:ascii="Century Gothic" w:eastAsia="Malgun Gothic" w:hAnsi="Century Gothic" w:cs="Tahoma"/>
        </w:rPr>
        <w:t xml:space="preserve">; motion </w:t>
      </w:r>
      <w:r w:rsidRPr="00A71722">
        <w:rPr>
          <w:rFonts w:ascii="Century Gothic" w:eastAsia="Malgun Gothic" w:hAnsi="Century Gothic" w:cs="Calibri"/>
        </w:rPr>
        <w:t xml:space="preserve">carried.  Regular meeting adjourned at </w:t>
      </w:r>
      <w:r w:rsidR="00E80F4D">
        <w:rPr>
          <w:rFonts w:ascii="Century Gothic" w:eastAsia="Malgun Gothic" w:hAnsi="Century Gothic" w:cs="Tahoma"/>
        </w:rPr>
        <w:t>8:</w:t>
      </w:r>
      <w:r w:rsidR="00C373EA">
        <w:rPr>
          <w:rFonts w:ascii="Century Gothic" w:eastAsia="Malgun Gothic" w:hAnsi="Century Gothic" w:cs="Tahoma"/>
        </w:rPr>
        <w:t>1</w:t>
      </w:r>
      <w:r w:rsidR="00CB017C">
        <w:rPr>
          <w:rFonts w:ascii="Century Gothic" w:eastAsia="Malgun Gothic" w:hAnsi="Century Gothic" w:cs="Tahoma"/>
        </w:rPr>
        <w:t>4</w:t>
      </w:r>
      <w:r w:rsidR="00937F12">
        <w:rPr>
          <w:rFonts w:ascii="Century Gothic" w:eastAsia="Malgun Gothic" w:hAnsi="Century Gothic" w:cs="Tahoma"/>
        </w:rPr>
        <w:t>pm.</w:t>
      </w:r>
    </w:p>
    <w:p w14:paraId="630610C5" w14:textId="77777777" w:rsidR="00A71722" w:rsidRDefault="00A71722" w:rsidP="000E2ECC">
      <w:pPr>
        <w:spacing w:after="0" w:line="240" w:lineRule="auto"/>
        <w:jc w:val="both"/>
        <w:rPr>
          <w:rFonts w:ascii="Century Gothic" w:eastAsia="Malgun Gothic" w:hAnsi="Century Gothic" w:cs="Calibri"/>
        </w:rPr>
      </w:pPr>
      <w:bookmarkStart w:id="2" w:name="_Hlk77067371"/>
      <w:bookmarkEnd w:id="1"/>
    </w:p>
    <w:p w14:paraId="2696F3DB" w14:textId="661C340F" w:rsidR="00A03D8C" w:rsidRPr="00A71722" w:rsidRDefault="00A03D8C" w:rsidP="00A03D8C">
      <w:pPr>
        <w:spacing w:after="0" w:line="240" w:lineRule="auto"/>
        <w:jc w:val="both"/>
        <w:rPr>
          <w:rFonts w:ascii="Century Gothic" w:eastAsia="Malgun Gothic" w:hAnsi="Century Gothic" w:cs="Calibri"/>
        </w:rPr>
      </w:pPr>
      <w:r w:rsidRPr="00A71722">
        <w:rPr>
          <w:rFonts w:ascii="Century Gothic" w:eastAsia="Malgun Gothic" w:hAnsi="Century Gothic" w:cs="Calibri"/>
        </w:rPr>
        <w:t>Respectfully submitted,</w:t>
      </w:r>
    </w:p>
    <w:p w14:paraId="0815ECD2" w14:textId="77777777" w:rsidR="00A03D8C" w:rsidRPr="00A71722" w:rsidRDefault="00A03D8C" w:rsidP="00A03D8C">
      <w:pPr>
        <w:spacing w:after="0" w:line="240" w:lineRule="auto"/>
        <w:jc w:val="both"/>
        <w:rPr>
          <w:rFonts w:ascii="Century Gothic" w:eastAsia="Malgun Gothic" w:hAnsi="Century Gothic" w:cs="Calibri"/>
        </w:rPr>
      </w:pPr>
      <w:r w:rsidRPr="00A71722">
        <w:rPr>
          <w:rFonts w:ascii="Century Gothic" w:eastAsia="Malgun Gothic" w:hAnsi="Century Gothic" w:cs="Calibri"/>
        </w:rPr>
        <w:t>Kathryn Thomas</w:t>
      </w:r>
    </w:p>
    <w:p w14:paraId="2F615AE9" w14:textId="49C02346" w:rsidR="008014C8" w:rsidRDefault="00A03D8C" w:rsidP="00583BDF">
      <w:pPr>
        <w:spacing w:after="0" w:line="240" w:lineRule="auto"/>
        <w:jc w:val="both"/>
        <w:rPr>
          <w:rFonts w:ascii="Century Gothic" w:eastAsia="Malgun Gothic" w:hAnsi="Century Gothic" w:cs="Calibri"/>
        </w:rPr>
      </w:pPr>
      <w:r w:rsidRPr="00A71722">
        <w:rPr>
          <w:rFonts w:ascii="Century Gothic" w:eastAsia="Malgun Gothic" w:hAnsi="Century Gothic" w:cs="Calibri"/>
        </w:rPr>
        <w:t>Secretary</w:t>
      </w:r>
      <w:r w:rsidR="001C5102" w:rsidRPr="00A71722">
        <w:rPr>
          <w:rFonts w:ascii="Century Gothic" w:eastAsia="Malgun Gothic" w:hAnsi="Century Gothic" w:cs="Calibri"/>
        </w:rPr>
        <w:t>-</w:t>
      </w:r>
      <w:r w:rsidRPr="00A71722">
        <w:rPr>
          <w:rFonts w:ascii="Century Gothic" w:eastAsia="Malgun Gothic" w:hAnsi="Century Gothic" w:cs="Calibri"/>
        </w:rPr>
        <w:t>Plainville Board of Fire Commissioners</w:t>
      </w:r>
      <w:bookmarkEnd w:id="2"/>
    </w:p>
    <w:p w14:paraId="6B1609C5" w14:textId="4781C67F" w:rsidR="001E2D66" w:rsidRDefault="001E2D66" w:rsidP="00583BDF">
      <w:pPr>
        <w:spacing w:after="0" w:line="240" w:lineRule="auto"/>
        <w:jc w:val="both"/>
        <w:rPr>
          <w:rFonts w:ascii="Century Gothic" w:eastAsia="Malgun Gothic" w:hAnsi="Century Gothic" w:cs="Calibri"/>
        </w:rPr>
      </w:pPr>
    </w:p>
    <w:p w14:paraId="58A8E0C2" w14:textId="0790548C" w:rsidR="001E2D66" w:rsidRPr="00A71722" w:rsidRDefault="001E2D66" w:rsidP="00583BDF">
      <w:pPr>
        <w:spacing w:after="0" w:line="240" w:lineRule="auto"/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** The next meeting of the Board of Fire Commissioners will be held on Tuesday, </w:t>
      </w:r>
      <w:r w:rsidR="00CB017C">
        <w:rPr>
          <w:rFonts w:ascii="Century Gothic" w:hAnsi="Century Gothic"/>
          <w:b/>
          <w:i/>
        </w:rPr>
        <w:t>May 9</w:t>
      </w:r>
      <w:r>
        <w:rPr>
          <w:rFonts w:ascii="Century Gothic" w:hAnsi="Century Gothic"/>
          <w:b/>
          <w:i/>
        </w:rPr>
        <w:t xml:space="preserve">, 2023 at 7:00pm.  </w:t>
      </w:r>
    </w:p>
    <w:sectPr w:rsidR="001E2D66" w:rsidRPr="00A71722" w:rsidSect="00706C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35B25"/>
    <w:multiLevelType w:val="hybridMultilevel"/>
    <w:tmpl w:val="F190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50114"/>
    <w:multiLevelType w:val="hybridMultilevel"/>
    <w:tmpl w:val="A606B2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4F65ED8"/>
    <w:multiLevelType w:val="hybridMultilevel"/>
    <w:tmpl w:val="9E60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22D5"/>
    <w:multiLevelType w:val="hybridMultilevel"/>
    <w:tmpl w:val="C49ACD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8605E"/>
    <w:multiLevelType w:val="hybridMultilevel"/>
    <w:tmpl w:val="A20C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FF"/>
    <w:rsid w:val="00004B20"/>
    <w:rsid w:val="00014CEF"/>
    <w:rsid w:val="000279E7"/>
    <w:rsid w:val="00030061"/>
    <w:rsid w:val="00030D32"/>
    <w:rsid w:val="00031A7D"/>
    <w:rsid w:val="00035839"/>
    <w:rsid w:val="000367A9"/>
    <w:rsid w:val="00040A90"/>
    <w:rsid w:val="000411AE"/>
    <w:rsid w:val="00045079"/>
    <w:rsid w:val="00053FA7"/>
    <w:rsid w:val="00055B3E"/>
    <w:rsid w:val="00055E5C"/>
    <w:rsid w:val="00060896"/>
    <w:rsid w:val="000618A7"/>
    <w:rsid w:val="000706E6"/>
    <w:rsid w:val="00073B8B"/>
    <w:rsid w:val="00080457"/>
    <w:rsid w:val="0008086F"/>
    <w:rsid w:val="00081366"/>
    <w:rsid w:val="00082E3B"/>
    <w:rsid w:val="0008543E"/>
    <w:rsid w:val="00093F4B"/>
    <w:rsid w:val="000943AE"/>
    <w:rsid w:val="000A3A3E"/>
    <w:rsid w:val="000A4067"/>
    <w:rsid w:val="000A56D5"/>
    <w:rsid w:val="000C0D9C"/>
    <w:rsid w:val="000C38FE"/>
    <w:rsid w:val="000D4169"/>
    <w:rsid w:val="000D5299"/>
    <w:rsid w:val="000D64C1"/>
    <w:rsid w:val="000D7DB4"/>
    <w:rsid w:val="000E0F16"/>
    <w:rsid w:val="000E1280"/>
    <w:rsid w:val="000E2ECC"/>
    <w:rsid w:val="000E6A79"/>
    <w:rsid w:val="000F54BA"/>
    <w:rsid w:val="000F601C"/>
    <w:rsid w:val="00110C26"/>
    <w:rsid w:val="00111191"/>
    <w:rsid w:val="001138A8"/>
    <w:rsid w:val="001164B8"/>
    <w:rsid w:val="001178B3"/>
    <w:rsid w:val="00122246"/>
    <w:rsid w:val="0012611B"/>
    <w:rsid w:val="001276A4"/>
    <w:rsid w:val="00130DDD"/>
    <w:rsid w:val="0013142E"/>
    <w:rsid w:val="00135B4F"/>
    <w:rsid w:val="00135D6B"/>
    <w:rsid w:val="00140757"/>
    <w:rsid w:val="001408E3"/>
    <w:rsid w:val="00144C96"/>
    <w:rsid w:val="00146E95"/>
    <w:rsid w:val="00147D68"/>
    <w:rsid w:val="001554F3"/>
    <w:rsid w:val="00171987"/>
    <w:rsid w:val="0017300C"/>
    <w:rsid w:val="00175A7D"/>
    <w:rsid w:val="001839A5"/>
    <w:rsid w:val="001861E9"/>
    <w:rsid w:val="0019278A"/>
    <w:rsid w:val="00197A55"/>
    <w:rsid w:val="00197AA9"/>
    <w:rsid w:val="001A0AB5"/>
    <w:rsid w:val="001A591A"/>
    <w:rsid w:val="001A66A0"/>
    <w:rsid w:val="001B0671"/>
    <w:rsid w:val="001B51EA"/>
    <w:rsid w:val="001B5EB6"/>
    <w:rsid w:val="001B7286"/>
    <w:rsid w:val="001C08FF"/>
    <w:rsid w:val="001C5102"/>
    <w:rsid w:val="001C5127"/>
    <w:rsid w:val="001D237E"/>
    <w:rsid w:val="001D5B55"/>
    <w:rsid w:val="001D6080"/>
    <w:rsid w:val="001E0362"/>
    <w:rsid w:val="001E0ABA"/>
    <w:rsid w:val="001E2D66"/>
    <w:rsid w:val="001E3BD8"/>
    <w:rsid w:val="001E40CE"/>
    <w:rsid w:val="001E42F3"/>
    <w:rsid w:val="001E59E6"/>
    <w:rsid w:val="001E7AB8"/>
    <w:rsid w:val="001F163F"/>
    <w:rsid w:val="00201B72"/>
    <w:rsid w:val="00202F93"/>
    <w:rsid w:val="00204AB8"/>
    <w:rsid w:val="002050FF"/>
    <w:rsid w:val="00212B91"/>
    <w:rsid w:val="002131FD"/>
    <w:rsid w:val="00220407"/>
    <w:rsid w:val="0022354D"/>
    <w:rsid w:val="002240F5"/>
    <w:rsid w:val="00230B53"/>
    <w:rsid w:val="0024500A"/>
    <w:rsid w:val="00252B84"/>
    <w:rsid w:val="002536C3"/>
    <w:rsid w:val="00253B6D"/>
    <w:rsid w:val="00260D47"/>
    <w:rsid w:val="00260D49"/>
    <w:rsid w:val="0027168B"/>
    <w:rsid w:val="00275235"/>
    <w:rsid w:val="002831DD"/>
    <w:rsid w:val="00283F13"/>
    <w:rsid w:val="00285765"/>
    <w:rsid w:val="002966A0"/>
    <w:rsid w:val="002A0249"/>
    <w:rsid w:val="002A3134"/>
    <w:rsid w:val="002A5244"/>
    <w:rsid w:val="002C152B"/>
    <w:rsid w:val="002C4603"/>
    <w:rsid w:val="002C73E7"/>
    <w:rsid w:val="002D02C6"/>
    <w:rsid w:val="002D1714"/>
    <w:rsid w:val="002E16B4"/>
    <w:rsid w:val="002E1DB2"/>
    <w:rsid w:val="002E35F1"/>
    <w:rsid w:val="002E42D0"/>
    <w:rsid w:val="002E7636"/>
    <w:rsid w:val="002F79A7"/>
    <w:rsid w:val="002F7C7F"/>
    <w:rsid w:val="00300A31"/>
    <w:rsid w:val="00301D17"/>
    <w:rsid w:val="0030298F"/>
    <w:rsid w:val="0031184E"/>
    <w:rsid w:val="00311D3F"/>
    <w:rsid w:val="00320023"/>
    <w:rsid w:val="00322425"/>
    <w:rsid w:val="00322D72"/>
    <w:rsid w:val="003239B9"/>
    <w:rsid w:val="0033576F"/>
    <w:rsid w:val="00340DBF"/>
    <w:rsid w:val="00344687"/>
    <w:rsid w:val="00355A7D"/>
    <w:rsid w:val="00356234"/>
    <w:rsid w:val="00360C32"/>
    <w:rsid w:val="00361D1E"/>
    <w:rsid w:val="003707AF"/>
    <w:rsid w:val="00370CEC"/>
    <w:rsid w:val="00374AB9"/>
    <w:rsid w:val="00376089"/>
    <w:rsid w:val="00377378"/>
    <w:rsid w:val="003823FC"/>
    <w:rsid w:val="00382C8D"/>
    <w:rsid w:val="00386F40"/>
    <w:rsid w:val="00392DF8"/>
    <w:rsid w:val="003A084C"/>
    <w:rsid w:val="003A2195"/>
    <w:rsid w:val="003A3374"/>
    <w:rsid w:val="003B13D4"/>
    <w:rsid w:val="003B576E"/>
    <w:rsid w:val="003C1BD9"/>
    <w:rsid w:val="003C6214"/>
    <w:rsid w:val="003C73E0"/>
    <w:rsid w:val="003D1848"/>
    <w:rsid w:val="003F4F41"/>
    <w:rsid w:val="004027DA"/>
    <w:rsid w:val="004062BC"/>
    <w:rsid w:val="00413B3A"/>
    <w:rsid w:val="00421917"/>
    <w:rsid w:val="00422198"/>
    <w:rsid w:val="00427215"/>
    <w:rsid w:val="00430AE1"/>
    <w:rsid w:val="00431ADF"/>
    <w:rsid w:val="004326A6"/>
    <w:rsid w:val="00434BB0"/>
    <w:rsid w:val="00434BEA"/>
    <w:rsid w:val="0044403E"/>
    <w:rsid w:val="00445645"/>
    <w:rsid w:val="00447105"/>
    <w:rsid w:val="00456EB0"/>
    <w:rsid w:val="00462B97"/>
    <w:rsid w:val="00472CEB"/>
    <w:rsid w:val="00483466"/>
    <w:rsid w:val="0048414F"/>
    <w:rsid w:val="00490A80"/>
    <w:rsid w:val="004925F9"/>
    <w:rsid w:val="004A07B8"/>
    <w:rsid w:val="004A0C83"/>
    <w:rsid w:val="004A1A85"/>
    <w:rsid w:val="004B25E3"/>
    <w:rsid w:val="004B55BA"/>
    <w:rsid w:val="004B5F23"/>
    <w:rsid w:val="004C2760"/>
    <w:rsid w:val="004C4A16"/>
    <w:rsid w:val="004E2D88"/>
    <w:rsid w:val="004F1B62"/>
    <w:rsid w:val="00507564"/>
    <w:rsid w:val="0051376D"/>
    <w:rsid w:val="0052129E"/>
    <w:rsid w:val="00522305"/>
    <w:rsid w:val="005239DD"/>
    <w:rsid w:val="00526710"/>
    <w:rsid w:val="0053364A"/>
    <w:rsid w:val="005367D4"/>
    <w:rsid w:val="00543128"/>
    <w:rsid w:val="00545A8D"/>
    <w:rsid w:val="005536C3"/>
    <w:rsid w:val="0055458C"/>
    <w:rsid w:val="0055684F"/>
    <w:rsid w:val="00557383"/>
    <w:rsid w:val="00560D18"/>
    <w:rsid w:val="00561A8E"/>
    <w:rsid w:val="00564F0A"/>
    <w:rsid w:val="00564FD3"/>
    <w:rsid w:val="00567045"/>
    <w:rsid w:val="00570EA5"/>
    <w:rsid w:val="00577BCB"/>
    <w:rsid w:val="00582BDD"/>
    <w:rsid w:val="00583BDF"/>
    <w:rsid w:val="00587257"/>
    <w:rsid w:val="00595288"/>
    <w:rsid w:val="0059531C"/>
    <w:rsid w:val="00595D1E"/>
    <w:rsid w:val="005A4C9D"/>
    <w:rsid w:val="005B2AD9"/>
    <w:rsid w:val="005B4F16"/>
    <w:rsid w:val="005D3112"/>
    <w:rsid w:val="005E0AF2"/>
    <w:rsid w:val="005E78F6"/>
    <w:rsid w:val="005F0080"/>
    <w:rsid w:val="005F08E8"/>
    <w:rsid w:val="005F60FB"/>
    <w:rsid w:val="005F76B8"/>
    <w:rsid w:val="00600797"/>
    <w:rsid w:val="00604F93"/>
    <w:rsid w:val="0061072B"/>
    <w:rsid w:val="006112E3"/>
    <w:rsid w:val="00624723"/>
    <w:rsid w:val="00624FD4"/>
    <w:rsid w:val="00627CF6"/>
    <w:rsid w:val="00630E10"/>
    <w:rsid w:val="00631F34"/>
    <w:rsid w:val="006361FD"/>
    <w:rsid w:val="00647670"/>
    <w:rsid w:val="006535A0"/>
    <w:rsid w:val="00655B41"/>
    <w:rsid w:val="006649ED"/>
    <w:rsid w:val="00670B56"/>
    <w:rsid w:val="006825EA"/>
    <w:rsid w:val="00685A99"/>
    <w:rsid w:val="00691441"/>
    <w:rsid w:val="00693F2A"/>
    <w:rsid w:val="00695847"/>
    <w:rsid w:val="00697E50"/>
    <w:rsid w:val="006A1226"/>
    <w:rsid w:val="006A32A0"/>
    <w:rsid w:val="006B778C"/>
    <w:rsid w:val="006C0311"/>
    <w:rsid w:val="006C6A6F"/>
    <w:rsid w:val="006D73E7"/>
    <w:rsid w:val="006E0B0D"/>
    <w:rsid w:val="006E15F1"/>
    <w:rsid w:val="006F3130"/>
    <w:rsid w:val="006F7704"/>
    <w:rsid w:val="00704C33"/>
    <w:rsid w:val="00705A5A"/>
    <w:rsid w:val="00706C25"/>
    <w:rsid w:val="00714280"/>
    <w:rsid w:val="00716DAD"/>
    <w:rsid w:val="0072610B"/>
    <w:rsid w:val="007276F0"/>
    <w:rsid w:val="007344EA"/>
    <w:rsid w:val="00745F97"/>
    <w:rsid w:val="007502C5"/>
    <w:rsid w:val="00751B1E"/>
    <w:rsid w:val="007647F8"/>
    <w:rsid w:val="00771043"/>
    <w:rsid w:val="007716B6"/>
    <w:rsid w:val="0077363A"/>
    <w:rsid w:val="007764AC"/>
    <w:rsid w:val="00780DAB"/>
    <w:rsid w:val="007819BE"/>
    <w:rsid w:val="00783583"/>
    <w:rsid w:val="00784601"/>
    <w:rsid w:val="007903CC"/>
    <w:rsid w:val="00790C41"/>
    <w:rsid w:val="007915A3"/>
    <w:rsid w:val="00796CFF"/>
    <w:rsid w:val="00797629"/>
    <w:rsid w:val="007A042C"/>
    <w:rsid w:val="007A0A4A"/>
    <w:rsid w:val="007A2EA4"/>
    <w:rsid w:val="007A5580"/>
    <w:rsid w:val="007A55D1"/>
    <w:rsid w:val="007A761D"/>
    <w:rsid w:val="007A7806"/>
    <w:rsid w:val="007B614D"/>
    <w:rsid w:val="007C43C7"/>
    <w:rsid w:val="007C7A57"/>
    <w:rsid w:val="007D3A67"/>
    <w:rsid w:val="007E2DFB"/>
    <w:rsid w:val="007E51BD"/>
    <w:rsid w:val="007E6360"/>
    <w:rsid w:val="007F123C"/>
    <w:rsid w:val="007F2752"/>
    <w:rsid w:val="008014C8"/>
    <w:rsid w:val="008061AB"/>
    <w:rsid w:val="0081130C"/>
    <w:rsid w:val="00811622"/>
    <w:rsid w:val="008157C4"/>
    <w:rsid w:val="008215AF"/>
    <w:rsid w:val="008247FB"/>
    <w:rsid w:val="00831B9E"/>
    <w:rsid w:val="00833723"/>
    <w:rsid w:val="0083466C"/>
    <w:rsid w:val="00835AB3"/>
    <w:rsid w:val="00837969"/>
    <w:rsid w:val="00837E3E"/>
    <w:rsid w:val="00847841"/>
    <w:rsid w:val="00852F27"/>
    <w:rsid w:val="00854DF0"/>
    <w:rsid w:val="0085717F"/>
    <w:rsid w:val="00864555"/>
    <w:rsid w:val="008656DF"/>
    <w:rsid w:val="008722D4"/>
    <w:rsid w:val="00872346"/>
    <w:rsid w:val="0088307C"/>
    <w:rsid w:val="00885345"/>
    <w:rsid w:val="00886017"/>
    <w:rsid w:val="00895756"/>
    <w:rsid w:val="00895BB3"/>
    <w:rsid w:val="008A354B"/>
    <w:rsid w:val="008A6240"/>
    <w:rsid w:val="008B13FD"/>
    <w:rsid w:val="008B66B2"/>
    <w:rsid w:val="008C0516"/>
    <w:rsid w:val="008C061A"/>
    <w:rsid w:val="008C134F"/>
    <w:rsid w:val="008C48A3"/>
    <w:rsid w:val="008C5EB1"/>
    <w:rsid w:val="008D4CCB"/>
    <w:rsid w:val="008D5E62"/>
    <w:rsid w:val="008D7C2C"/>
    <w:rsid w:val="008E138A"/>
    <w:rsid w:val="008E13BA"/>
    <w:rsid w:val="008E4F86"/>
    <w:rsid w:val="008F1741"/>
    <w:rsid w:val="008F202C"/>
    <w:rsid w:val="00904110"/>
    <w:rsid w:val="00906932"/>
    <w:rsid w:val="009122B9"/>
    <w:rsid w:val="00915A23"/>
    <w:rsid w:val="00915EEC"/>
    <w:rsid w:val="009263ED"/>
    <w:rsid w:val="00931E10"/>
    <w:rsid w:val="00932641"/>
    <w:rsid w:val="00935E9D"/>
    <w:rsid w:val="00937F12"/>
    <w:rsid w:val="00946DB0"/>
    <w:rsid w:val="00951793"/>
    <w:rsid w:val="009525D9"/>
    <w:rsid w:val="009548EE"/>
    <w:rsid w:val="00956E25"/>
    <w:rsid w:val="00961B92"/>
    <w:rsid w:val="009632A0"/>
    <w:rsid w:val="00963980"/>
    <w:rsid w:val="00970AD8"/>
    <w:rsid w:val="00980C7A"/>
    <w:rsid w:val="009852EF"/>
    <w:rsid w:val="00985B7F"/>
    <w:rsid w:val="00985C4B"/>
    <w:rsid w:val="00992FA3"/>
    <w:rsid w:val="009959FF"/>
    <w:rsid w:val="00996A19"/>
    <w:rsid w:val="00996EC3"/>
    <w:rsid w:val="009A274F"/>
    <w:rsid w:val="009A495D"/>
    <w:rsid w:val="009A5D35"/>
    <w:rsid w:val="009B4311"/>
    <w:rsid w:val="009B78DB"/>
    <w:rsid w:val="009B7D00"/>
    <w:rsid w:val="009C0093"/>
    <w:rsid w:val="009D5DA3"/>
    <w:rsid w:val="009D620B"/>
    <w:rsid w:val="009F3493"/>
    <w:rsid w:val="009F4E77"/>
    <w:rsid w:val="009F5969"/>
    <w:rsid w:val="009F79C7"/>
    <w:rsid w:val="00A00867"/>
    <w:rsid w:val="00A03996"/>
    <w:rsid w:val="00A03D8C"/>
    <w:rsid w:val="00A11FED"/>
    <w:rsid w:val="00A142A6"/>
    <w:rsid w:val="00A14E15"/>
    <w:rsid w:val="00A25F65"/>
    <w:rsid w:val="00A303C0"/>
    <w:rsid w:val="00A3430C"/>
    <w:rsid w:val="00A41278"/>
    <w:rsid w:val="00A50429"/>
    <w:rsid w:val="00A50D3C"/>
    <w:rsid w:val="00A516FE"/>
    <w:rsid w:val="00A573CC"/>
    <w:rsid w:val="00A70C53"/>
    <w:rsid w:val="00A71722"/>
    <w:rsid w:val="00A8039B"/>
    <w:rsid w:val="00A857B5"/>
    <w:rsid w:val="00A95D51"/>
    <w:rsid w:val="00AB51FB"/>
    <w:rsid w:val="00AB5272"/>
    <w:rsid w:val="00AB7136"/>
    <w:rsid w:val="00AB7B75"/>
    <w:rsid w:val="00AC0FD0"/>
    <w:rsid w:val="00AC43DD"/>
    <w:rsid w:val="00AC4B01"/>
    <w:rsid w:val="00AC7745"/>
    <w:rsid w:val="00AD076F"/>
    <w:rsid w:val="00AD1AAC"/>
    <w:rsid w:val="00AD6138"/>
    <w:rsid w:val="00AE0AA2"/>
    <w:rsid w:val="00AE2BE5"/>
    <w:rsid w:val="00AE540C"/>
    <w:rsid w:val="00AE711F"/>
    <w:rsid w:val="00B008EA"/>
    <w:rsid w:val="00B01816"/>
    <w:rsid w:val="00B036A7"/>
    <w:rsid w:val="00B122FC"/>
    <w:rsid w:val="00B26540"/>
    <w:rsid w:val="00B37BD6"/>
    <w:rsid w:val="00B43A3B"/>
    <w:rsid w:val="00B4445E"/>
    <w:rsid w:val="00B44C0E"/>
    <w:rsid w:val="00B45DD7"/>
    <w:rsid w:val="00B46D00"/>
    <w:rsid w:val="00B52E02"/>
    <w:rsid w:val="00B54AED"/>
    <w:rsid w:val="00B55B12"/>
    <w:rsid w:val="00B57CAE"/>
    <w:rsid w:val="00B67494"/>
    <w:rsid w:val="00B73959"/>
    <w:rsid w:val="00B75AB4"/>
    <w:rsid w:val="00B777A8"/>
    <w:rsid w:val="00B951EF"/>
    <w:rsid w:val="00B95EE7"/>
    <w:rsid w:val="00B9649C"/>
    <w:rsid w:val="00B97FD2"/>
    <w:rsid w:val="00BA24E6"/>
    <w:rsid w:val="00BA2DB8"/>
    <w:rsid w:val="00BA3F66"/>
    <w:rsid w:val="00BA6A7F"/>
    <w:rsid w:val="00BB2F33"/>
    <w:rsid w:val="00BC0EF6"/>
    <w:rsid w:val="00BC6A34"/>
    <w:rsid w:val="00BD41B8"/>
    <w:rsid w:val="00BD4D29"/>
    <w:rsid w:val="00BD5E3F"/>
    <w:rsid w:val="00BD7526"/>
    <w:rsid w:val="00BE02C5"/>
    <w:rsid w:val="00BE1DC7"/>
    <w:rsid w:val="00BF1741"/>
    <w:rsid w:val="00BF272E"/>
    <w:rsid w:val="00C019AC"/>
    <w:rsid w:val="00C078F7"/>
    <w:rsid w:val="00C21177"/>
    <w:rsid w:val="00C251D6"/>
    <w:rsid w:val="00C32C85"/>
    <w:rsid w:val="00C333C9"/>
    <w:rsid w:val="00C373EA"/>
    <w:rsid w:val="00C37E62"/>
    <w:rsid w:val="00C45F54"/>
    <w:rsid w:val="00C45F70"/>
    <w:rsid w:val="00C50EFE"/>
    <w:rsid w:val="00C53D8A"/>
    <w:rsid w:val="00C56C50"/>
    <w:rsid w:val="00C57AD3"/>
    <w:rsid w:val="00C61CFE"/>
    <w:rsid w:val="00C61F4F"/>
    <w:rsid w:val="00C733FC"/>
    <w:rsid w:val="00C736CE"/>
    <w:rsid w:val="00C808CA"/>
    <w:rsid w:val="00C96123"/>
    <w:rsid w:val="00CA5D1C"/>
    <w:rsid w:val="00CA6315"/>
    <w:rsid w:val="00CA7FB6"/>
    <w:rsid w:val="00CB017C"/>
    <w:rsid w:val="00CB5343"/>
    <w:rsid w:val="00CD07FF"/>
    <w:rsid w:val="00CD3B1C"/>
    <w:rsid w:val="00CD4827"/>
    <w:rsid w:val="00CE1AF6"/>
    <w:rsid w:val="00CE293D"/>
    <w:rsid w:val="00CE56FE"/>
    <w:rsid w:val="00CF2B17"/>
    <w:rsid w:val="00CF2F79"/>
    <w:rsid w:val="00CF3422"/>
    <w:rsid w:val="00CF4467"/>
    <w:rsid w:val="00CF7FD0"/>
    <w:rsid w:val="00D06040"/>
    <w:rsid w:val="00D0773F"/>
    <w:rsid w:val="00D10533"/>
    <w:rsid w:val="00D11D83"/>
    <w:rsid w:val="00D137A4"/>
    <w:rsid w:val="00D15D3A"/>
    <w:rsid w:val="00D37619"/>
    <w:rsid w:val="00D436BD"/>
    <w:rsid w:val="00D44E13"/>
    <w:rsid w:val="00D56C83"/>
    <w:rsid w:val="00D60997"/>
    <w:rsid w:val="00D619D6"/>
    <w:rsid w:val="00D637EF"/>
    <w:rsid w:val="00D64A0A"/>
    <w:rsid w:val="00D67F8A"/>
    <w:rsid w:val="00D74EDB"/>
    <w:rsid w:val="00D770B1"/>
    <w:rsid w:val="00D777DA"/>
    <w:rsid w:val="00D91CFF"/>
    <w:rsid w:val="00D97514"/>
    <w:rsid w:val="00D97B2A"/>
    <w:rsid w:val="00DA268E"/>
    <w:rsid w:val="00DA7080"/>
    <w:rsid w:val="00DB332E"/>
    <w:rsid w:val="00DB3DE6"/>
    <w:rsid w:val="00DB4DEE"/>
    <w:rsid w:val="00DB702B"/>
    <w:rsid w:val="00DC14DE"/>
    <w:rsid w:val="00DD110F"/>
    <w:rsid w:val="00DD2091"/>
    <w:rsid w:val="00DD5F31"/>
    <w:rsid w:val="00DD6A80"/>
    <w:rsid w:val="00DE756B"/>
    <w:rsid w:val="00DF1A96"/>
    <w:rsid w:val="00DF4B77"/>
    <w:rsid w:val="00E03CFB"/>
    <w:rsid w:val="00E049A6"/>
    <w:rsid w:val="00E05D92"/>
    <w:rsid w:val="00E06EB4"/>
    <w:rsid w:val="00E07630"/>
    <w:rsid w:val="00E1173E"/>
    <w:rsid w:val="00E122A5"/>
    <w:rsid w:val="00E13784"/>
    <w:rsid w:val="00E1408F"/>
    <w:rsid w:val="00E21586"/>
    <w:rsid w:val="00E21997"/>
    <w:rsid w:val="00E23AE4"/>
    <w:rsid w:val="00E418EC"/>
    <w:rsid w:val="00E50D98"/>
    <w:rsid w:val="00E51569"/>
    <w:rsid w:val="00E56DCB"/>
    <w:rsid w:val="00E675D6"/>
    <w:rsid w:val="00E71B57"/>
    <w:rsid w:val="00E80F4D"/>
    <w:rsid w:val="00E94350"/>
    <w:rsid w:val="00E94CE9"/>
    <w:rsid w:val="00EA6358"/>
    <w:rsid w:val="00EA6364"/>
    <w:rsid w:val="00EB0D51"/>
    <w:rsid w:val="00EC07C7"/>
    <w:rsid w:val="00EC2E76"/>
    <w:rsid w:val="00EC514C"/>
    <w:rsid w:val="00EC6640"/>
    <w:rsid w:val="00EC7F74"/>
    <w:rsid w:val="00ED1224"/>
    <w:rsid w:val="00ED2698"/>
    <w:rsid w:val="00EE3578"/>
    <w:rsid w:val="00EE7E94"/>
    <w:rsid w:val="00EF4FC9"/>
    <w:rsid w:val="00F01059"/>
    <w:rsid w:val="00F01FA6"/>
    <w:rsid w:val="00F0235C"/>
    <w:rsid w:val="00F13229"/>
    <w:rsid w:val="00F15533"/>
    <w:rsid w:val="00F172C5"/>
    <w:rsid w:val="00F22622"/>
    <w:rsid w:val="00F2294C"/>
    <w:rsid w:val="00F2621B"/>
    <w:rsid w:val="00F272EE"/>
    <w:rsid w:val="00F34ED1"/>
    <w:rsid w:val="00F360D0"/>
    <w:rsid w:val="00F37F52"/>
    <w:rsid w:val="00F41682"/>
    <w:rsid w:val="00F4185B"/>
    <w:rsid w:val="00F448CD"/>
    <w:rsid w:val="00F5551A"/>
    <w:rsid w:val="00F56FEA"/>
    <w:rsid w:val="00F62ACE"/>
    <w:rsid w:val="00F70AB1"/>
    <w:rsid w:val="00F72525"/>
    <w:rsid w:val="00F73CEA"/>
    <w:rsid w:val="00F74E5E"/>
    <w:rsid w:val="00F836C5"/>
    <w:rsid w:val="00F84AB0"/>
    <w:rsid w:val="00F90A8F"/>
    <w:rsid w:val="00F9741B"/>
    <w:rsid w:val="00FB1565"/>
    <w:rsid w:val="00FB404C"/>
    <w:rsid w:val="00FB6C09"/>
    <w:rsid w:val="00FC43AF"/>
    <w:rsid w:val="00FD1AF9"/>
    <w:rsid w:val="00FD7C7E"/>
    <w:rsid w:val="00FF0C67"/>
    <w:rsid w:val="00FF1086"/>
    <w:rsid w:val="00FF1EE7"/>
    <w:rsid w:val="00FF3D3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7710"/>
  <w15:docId w15:val="{0C923B89-DA86-4DB8-99F9-FCCE30F1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9FF"/>
  </w:style>
  <w:style w:type="paragraph" w:styleId="Heading1">
    <w:name w:val="heading 1"/>
    <w:basedOn w:val="Normal"/>
    <w:next w:val="Normal"/>
    <w:link w:val="Heading1Char"/>
    <w:uiPriority w:val="9"/>
    <w:qFormat/>
    <w:rsid w:val="00F90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46E95"/>
    <w:pPr>
      <w:widowControl w:val="0"/>
      <w:autoSpaceDE w:val="0"/>
      <w:autoSpaceDN w:val="0"/>
      <w:spacing w:before="89" w:after="0" w:line="240" w:lineRule="auto"/>
      <w:ind w:left="120"/>
      <w:outlineLvl w:val="2"/>
    </w:pPr>
    <w:rPr>
      <w:rFonts w:ascii="Century Gothic" w:eastAsia="Century Gothic" w:hAnsi="Century Gothic" w:cs="Century Gothi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A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7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7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5D3A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0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6E95"/>
    <w:rPr>
      <w:rFonts w:ascii="Century Gothic" w:eastAsia="Century Gothic" w:hAnsi="Century Gothic" w:cs="Century Gothic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46E95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E95"/>
    <w:rPr>
      <w:rFonts w:ascii="Garamond" w:eastAsia="Garamond" w:hAnsi="Garamond" w:cs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0A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24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24E6"/>
  </w:style>
  <w:style w:type="paragraph" w:styleId="BodyText3">
    <w:name w:val="Body Text 3"/>
    <w:basedOn w:val="Normal"/>
    <w:link w:val="BodyText3Char"/>
    <w:uiPriority w:val="99"/>
    <w:semiHidden/>
    <w:unhideWhenUsed/>
    <w:rsid w:val="00BA24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24E6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24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24E6"/>
  </w:style>
  <w:style w:type="paragraph" w:styleId="NormalWeb">
    <w:name w:val="Normal (Web)"/>
    <w:basedOn w:val="Normal"/>
    <w:uiPriority w:val="99"/>
    <w:unhideWhenUsed/>
    <w:rsid w:val="0024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3F15-5144-4E4C-9F2B-57CECB04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plainville</dc:creator>
  <cp:lastModifiedBy>Dina Falcone</cp:lastModifiedBy>
  <cp:revision>2</cp:revision>
  <cp:lastPrinted>2022-07-12T13:35:00Z</cp:lastPrinted>
  <dcterms:created xsi:type="dcterms:W3CDTF">2023-04-20T13:33:00Z</dcterms:created>
  <dcterms:modified xsi:type="dcterms:W3CDTF">2023-04-20T13:33:00Z</dcterms:modified>
</cp:coreProperties>
</file>